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header2.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360" w:type="dxa"/>
        <w:jc w:val="left"/>
        <w:tblInd w:w="0" w:type="dxa"/>
        <w:tblLayout w:type="fixed"/>
        <w:tblCellMar>
          <w:top w:w="0" w:type="dxa"/>
          <w:left w:w="0" w:type="dxa"/>
          <w:bottom w:w="0" w:type="dxa"/>
          <w:right w:w="200" w:type="dxa"/>
        </w:tblCellMar>
        <w:tblLook w:val="04a0" w:noHBand="0" w:noVBand="1" w:firstColumn="1" w:lastRow="0" w:lastColumn="0" w:firstRow="1"/>
      </w:tblPr>
      <w:tblGrid>
        <w:gridCol w:w="6201"/>
        <w:gridCol w:w="3158"/>
      </w:tblGrid>
      <w:tr>
        <w:trPr/>
        <w:tc>
          <w:tcPr>
            <w:tcW w:w="6201" w:type="dxa"/>
            <w:tcBorders/>
            <w:vAlign w:val="center"/>
          </w:tcPr>
          <w:p>
            <w:pPr>
              <w:pStyle w:val="Normal"/>
              <w:widowControl w:val="false"/>
              <w:rPr>
                <w:lang w:val="es-MX"/>
              </w:rPr>
            </w:pPr>
            <w:r>
              <w:rPr>
                <w:b/>
                <w:bCs/>
                <w:color w:val="0A1628"/>
                <w:sz w:val="52"/>
                <w:szCs w:val="52"/>
                <w:lang w:val="es-MX"/>
              </w:rPr>
              <w:t>MINUTA</w:t>
            </w:r>
          </w:p>
          <w:p>
            <w:pPr>
              <w:pStyle w:val="Normal"/>
              <w:widowControl w:val="false"/>
              <w:rPr>
                <w:lang w:val="es-MX"/>
              </w:rPr>
            </w:pPr>
            <w:r>
              <w:rPr>
                <w:color w:val="64748B"/>
                <w:sz w:val="19"/>
                <w:szCs w:val="19"/>
                <w:lang w:val="es-MX"/>
              </w:rPr>
              <w:t>Revisión de Avances  ·  Propuesta Visual Sitio Web</w:t>
            </w:r>
          </w:p>
        </w:tc>
        <w:tc>
          <w:tcPr>
            <w:tcW w:w="3158" w:type="dxa"/>
            <w:tcBorders>
              <w:left w:val="single" w:sz="6" w:space="0" w:color="00C2FF"/>
            </w:tcBorders>
            <w:shd w:color="auto" w:fill="F0F4FF" w:val="clear"/>
            <w:tcMar>
              <w:top w:w="140" w:type="dxa"/>
              <w:left w:w="200" w:type="dxa"/>
              <w:bottom w:w="140" w:type="dxa"/>
              <w:right w:w="140" w:type="dxa"/>
            </w:tcMar>
          </w:tcPr>
          <w:p>
            <w:pPr>
              <w:pStyle w:val="Normal"/>
              <w:widowControl w:val="false"/>
              <w:rPr>
                <w:lang w:val="es-MX"/>
              </w:rPr>
            </w:pPr>
            <w:r>
              <w:rPr>
                <w:b/>
                <w:bCs/>
                <w:color w:val="00C2FF"/>
                <w:spacing w:val="60"/>
                <w:sz w:val="14"/>
                <w:szCs w:val="14"/>
                <w:lang w:val="es-MX"/>
              </w:rPr>
              <w:t>F</w:t>
            </w:r>
            <w:r>
              <w:rPr>
                <w:b/>
                <w:bCs/>
                <w:color w:val="00C2FF"/>
                <w:spacing w:val="60"/>
                <w:sz w:val="14"/>
                <w:szCs w:val="14"/>
                <w:lang w:val="es-MX"/>
              </w:rPr>
              <w:t>ECHA</w:t>
            </w:r>
          </w:p>
          <w:p>
            <w:pPr>
              <w:pStyle w:val="Normal"/>
              <w:widowControl w:val="false"/>
              <w:rPr>
                <w:lang w:val="es-MX"/>
              </w:rPr>
            </w:pPr>
            <w:r>
              <w:rPr>
                <w:b/>
                <w:bCs/>
                <w:color w:val="0A1628"/>
                <w:lang w:val="es-MX"/>
              </w:rPr>
              <w:t>09 · 04 · 2026</w:t>
            </w:r>
          </w:p>
          <w:p>
            <w:pPr>
              <w:pStyle w:val="Normal"/>
              <w:widowControl w:val="false"/>
              <w:spacing w:before="0" w:after="60"/>
              <w:rPr>
                <w:lang w:val="es-MX"/>
              </w:rPr>
            </w:pPr>
            <w:r>
              <w:rPr>
                <w:lang w:val="es-MX"/>
              </w:rPr>
            </w:r>
          </w:p>
          <w:p>
            <w:pPr>
              <w:pStyle w:val="Normal"/>
              <w:widowControl w:val="false"/>
              <w:rPr>
                <w:lang w:val="es-MX"/>
              </w:rPr>
            </w:pPr>
            <w:r>
              <w:rPr>
                <w:b/>
                <w:bCs/>
                <w:color w:val="00C2FF"/>
                <w:spacing w:val="60"/>
                <w:sz w:val="14"/>
                <w:szCs w:val="14"/>
                <w:lang w:val="es-MX"/>
              </w:rPr>
              <w:t>MODALIDAD</w:t>
            </w:r>
          </w:p>
          <w:p>
            <w:pPr>
              <w:pStyle w:val="Normal"/>
              <w:widowControl w:val="false"/>
              <w:rPr>
                <w:lang w:val="es-MX"/>
              </w:rPr>
            </w:pPr>
            <w:r>
              <w:rPr>
                <w:sz w:val="19"/>
                <w:szCs w:val="19"/>
                <w:lang w:val="es-MX"/>
              </w:rPr>
              <w:t>Presencial</w:t>
            </w:r>
          </w:p>
          <w:p>
            <w:pPr>
              <w:pStyle w:val="Normal"/>
              <w:widowControl w:val="false"/>
              <w:rPr>
                <w:lang w:val="es-MX"/>
              </w:rPr>
            </w:pPr>
            <w:r>
              <w:rPr>
                <w:sz w:val="19"/>
                <w:szCs w:val="19"/>
                <w:lang w:val="es-MX"/>
              </w:rPr>
              <w:t>En l</w:t>
            </w:r>
            <w:r>
              <w:rPr>
                <w:rFonts w:eastAsia="Calibri" w:cs="Calibri"/>
                <w:color w:val="0D1117"/>
                <w:kern w:val="0"/>
                <w:sz w:val="19"/>
                <w:szCs w:val="19"/>
                <w:lang w:val="es-MX" w:eastAsia="en-US" w:bidi="ar-SA"/>
              </w:rPr>
              <w:t>ínea</w:t>
            </w:r>
          </w:p>
        </w:tc>
      </w:tr>
    </w:tbl>
    <w:p>
      <w:pPr>
        <w:pStyle w:val="Normal"/>
        <w:pBdr>
          <w:bottom w:val="single" w:sz="8" w:space="1" w:color="0057FF"/>
        </w:pBdr>
        <w:spacing w:before="0" w:after="280"/>
        <w:rPr>
          <w:lang w:val="es-MX"/>
        </w:rPr>
      </w:pPr>
      <w:r>
        <w:rPr>
          <w:lang w:val="es-MX"/>
        </w:rPr>
      </w:r>
    </w:p>
    <w:tbl>
      <w:tblPr>
        <w:tblW w:w="9860" w:type="dxa"/>
        <w:jc w:val="left"/>
        <w:tblInd w:w="185" w:type="dxa"/>
        <w:tblLayout w:type="fixed"/>
        <w:tblCellMar>
          <w:top w:w="120" w:type="dxa"/>
          <w:left w:w="200" w:type="dxa"/>
          <w:bottom w:w="120" w:type="dxa"/>
          <w:right w:w="200" w:type="dxa"/>
        </w:tblCellMar>
        <w:tblLook w:val="04a0" w:noHBand="0" w:noVBand="1" w:firstColumn="1" w:lastRow="0" w:lastColumn="0" w:firstRow="1"/>
      </w:tblPr>
      <w:tblGrid>
        <w:gridCol w:w="9860"/>
      </w:tblGrid>
      <w:tr>
        <w:trPr/>
        <w:tc>
          <w:tcPr>
            <w:tcW w:w="9860" w:type="dxa"/>
            <w:tcBorders/>
            <w:shd w:color="auto" w:fill="0A1628" w:val="clear"/>
          </w:tcPr>
          <w:p>
            <w:pPr>
              <w:pStyle w:val="Normal"/>
              <w:widowControl w:val="false"/>
              <w:rPr/>
            </w:pPr>
            <w:r>
              <w:rPr>
                <w:b/>
                <w:bCs/>
                <w:color w:val="FFFFFF"/>
                <w:spacing w:val="80"/>
                <w:sz w:val="18"/>
                <w:szCs w:val="18"/>
              </w:rPr>
              <w:t>01  ·  DATOS GENERALES</w:t>
            </w:r>
          </w:p>
        </w:tc>
      </w:tr>
    </w:tbl>
    <w:p>
      <w:pPr>
        <w:pStyle w:val="Normal"/>
        <w:spacing w:before="0" w:after="120"/>
        <w:rPr/>
      </w:pPr>
      <w:r>
        <w:rPr/>
      </w:r>
    </w:p>
    <w:tbl>
      <w:tblPr>
        <w:tblW w:w="9296" w:type="dxa"/>
        <w:jc w:val="left"/>
        <w:tblInd w:w="174" w:type="dxa"/>
        <w:tblLayout w:type="fixed"/>
        <w:tblCellMar>
          <w:top w:w="110" w:type="dxa"/>
          <w:left w:w="180" w:type="dxa"/>
          <w:bottom w:w="110" w:type="dxa"/>
          <w:right w:w="120" w:type="dxa"/>
        </w:tblCellMar>
        <w:tblLook w:val="04a0" w:noHBand="0" w:noVBand="1" w:firstColumn="1" w:lastRow="0" w:lastColumn="0" w:firstRow="1"/>
      </w:tblPr>
      <w:tblGrid>
        <w:gridCol w:w="2627"/>
        <w:gridCol w:w="6669"/>
      </w:tblGrid>
      <w:tr>
        <w:trPr/>
        <w:tc>
          <w:tcPr>
            <w:tcW w:w="2627" w:type="dxa"/>
            <w:tcBorders/>
            <w:shd w:color="auto" w:fill="F8FAFF" w:val="clear"/>
          </w:tcPr>
          <w:p>
            <w:pPr>
              <w:pStyle w:val="Normal"/>
              <w:widowControl w:val="false"/>
              <w:rPr>
                <w:sz w:val="18"/>
                <w:szCs w:val="18"/>
              </w:rPr>
            </w:pPr>
            <w:r>
              <w:rPr>
                <w:color w:val="64748B"/>
                <w:sz w:val="18"/>
                <w:szCs w:val="18"/>
              </w:rPr>
              <w:t xml:space="preserve">Tipo de </w:t>
            </w:r>
            <w:r>
              <w:rPr>
                <w:color w:val="64748B"/>
                <w:sz w:val="18"/>
                <w:szCs w:val="18"/>
                <w:lang w:val="es-VE"/>
              </w:rPr>
              <w:t>reunión</w:t>
            </w:r>
          </w:p>
        </w:tc>
        <w:tc>
          <w:tcPr>
            <w:tcW w:w="6669" w:type="dxa"/>
            <w:tcBorders>
              <w:left w:val="single" w:sz="4" w:space="0" w:color="0057FF"/>
            </w:tcBorders>
            <w:shd w:color="auto" w:fill="F8FAFF" w:val="clear"/>
          </w:tcPr>
          <w:p>
            <w:pPr>
              <w:pStyle w:val="Normal"/>
              <w:widowControl w:val="false"/>
              <w:rPr>
                <w:sz w:val="18"/>
                <w:szCs w:val="18"/>
              </w:rPr>
            </w:pPr>
            <w:r>
              <w:rPr>
                <w:b/>
                <w:bCs/>
                <w:sz w:val="18"/>
                <w:szCs w:val="18"/>
                <w:lang w:val="es-MX"/>
              </w:rPr>
              <w:t>Revisión de Avances en la Interfaz Gráfica de la Página Web</w:t>
            </w:r>
          </w:p>
        </w:tc>
      </w:tr>
      <w:tr>
        <w:trPr/>
        <w:tc>
          <w:tcPr>
            <w:tcW w:w="2627" w:type="dxa"/>
            <w:tcBorders/>
            <w:shd w:color="auto" w:fill="F8FAFF" w:val="clear"/>
          </w:tcPr>
          <w:p>
            <w:pPr>
              <w:pStyle w:val="Normal"/>
              <w:widowControl w:val="false"/>
              <w:rPr>
                <w:sz w:val="18"/>
                <w:szCs w:val="18"/>
              </w:rPr>
            </w:pPr>
            <w:r>
              <w:rPr>
                <w:color w:val="64748B"/>
                <w:sz w:val="18"/>
                <w:szCs w:val="18"/>
              </w:rPr>
              <w:t>Área</w:t>
            </w:r>
          </w:p>
        </w:tc>
        <w:tc>
          <w:tcPr>
            <w:tcW w:w="6669" w:type="dxa"/>
            <w:tcBorders>
              <w:left w:val="single" w:sz="4" w:space="0" w:color="0057FF"/>
            </w:tcBorders>
            <w:shd w:color="auto" w:fill="F8FAFF" w:val="clear"/>
          </w:tcPr>
          <w:p>
            <w:pPr>
              <w:pStyle w:val="Normal"/>
              <w:widowControl w:val="false"/>
              <w:rPr>
                <w:sz w:val="18"/>
                <w:szCs w:val="18"/>
              </w:rPr>
            </w:pPr>
            <w:r>
              <w:rPr>
                <w:b/>
                <w:bCs/>
                <w:sz w:val="18"/>
                <w:szCs w:val="18"/>
              </w:rPr>
              <w:t>Dirección de Cultura · UCV</w:t>
            </w:r>
          </w:p>
        </w:tc>
      </w:tr>
      <w:tr>
        <w:trPr/>
        <w:tc>
          <w:tcPr>
            <w:tcW w:w="2627" w:type="dxa"/>
            <w:tcBorders/>
            <w:shd w:color="auto" w:fill="F0F4FF" w:val="clear"/>
          </w:tcPr>
          <w:p>
            <w:pPr>
              <w:pStyle w:val="Normal"/>
              <w:widowControl w:val="false"/>
              <w:rPr>
                <w:sz w:val="18"/>
                <w:szCs w:val="18"/>
              </w:rPr>
            </w:pPr>
            <w:r>
              <w:rPr>
                <w:color w:val="64748B"/>
                <w:sz w:val="18"/>
                <w:szCs w:val="18"/>
                <w:u w:val="single"/>
              </w:rPr>
              <w:t>Elaborado</w:t>
            </w:r>
            <w:r>
              <w:rPr>
                <w:color w:val="64748B"/>
                <w:sz w:val="18"/>
                <w:szCs w:val="18"/>
              </w:rPr>
              <w:t xml:space="preserve"> por</w:t>
            </w:r>
          </w:p>
        </w:tc>
        <w:tc>
          <w:tcPr>
            <w:tcW w:w="6669" w:type="dxa"/>
            <w:tcBorders>
              <w:left w:val="single" w:sz="4" w:space="0" w:color="0057FF"/>
            </w:tcBorders>
            <w:shd w:color="auto" w:fill="F0F4FF" w:val="clear"/>
          </w:tcPr>
          <w:p>
            <w:pPr>
              <w:pStyle w:val="Normal"/>
              <w:widowControl w:val="false"/>
              <w:rPr>
                <w:sz w:val="18"/>
                <w:szCs w:val="18"/>
              </w:rPr>
            </w:pPr>
            <w:r>
              <w:rPr>
                <w:b/>
                <w:bCs/>
                <w:sz w:val="18"/>
                <w:szCs w:val="18"/>
                <w:lang w:val="es-MX"/>
              </w:rPr>
              <w:t>Equipo Técnico de Desarrollo Web</w:t>
            </w:r>
          </w:p>
        </w:tc>
      </w:tr>
    </w:tbl>
    <w:p>
      <w:pPr>
        <w:pStyle w:val="Normal"/>
        <w:pBdr>
          <w:bottom w:val="dashed" w:sz="2" w:space="1" w:color="CBD5E1"/>
        </w:pBdr>
        <w:spacing w:before="220" w:after="220"/>
        <w:rPr/>
      </w:pPr>
      <w:r>
        <w:rPr/>
      </w:r>
    </w:p>
    <w:tbl>
      <w:tblPr>
        <w:tblW w:w="9860" w:type="dxa"/>
        <w:jc w:val="left"/>
        <w:tblInd w:w="185" w:type="dxa"/>
        <w:tblLayout w:type="fixed"/>
        <w:tblCellMar>
          <w:top w:w="120" w:type="dxa"/>
          <w:left w:w="200" w:type="dxa"/>
          <w:bottom w:w="120" w:type="dxa"/>
          <w:right w:w="200" w:type="dxa"/>
        </w:tblCellMar>
        <w:tblLook w:val="04a0" w:noHBand="0" w:noVBand="1" w:firstColumn="1" w:lastRow="0" w:lastColumn="0" w:firstRow="1"/>
      </w:tblPr>
      <w:tblGrid>
        <w:gridCol w:w="9860"/>
      </w:tblGrid>
      <w:tr>
        <w:trPr/>
        <w:tc>
          <w:tcPr>
            <w:tcW w:w="9860" w:type="dxa"/>
            <w:tcBorders/>
            <w:shd w:color="auto" w:fill="0A1628" w:val="clear"/>
          </w:tcPr>
          <w:p>
            <w:pPr>
              <w:pStyle w:val="Normal"/>
              <w:widowControl w:val="false"/>
              <w:rPr/>
            </w:pPr>
            <w:r>
              <w:rPr>
                <w:b/>
                <w:bCs/>
                <w:color w:val="FFFFFF"/>
                <w:spacing w:val="80"/>
                <w:sz w:val="18"/>
                <w:szCs w:val="18"/>
              </w:rPr>
              <w:t>02  ·  PARTICIPANTES</w:t>
            </w:r>
          </w:p>
        </w:tc>
      </w:tr>
    </w:tbl>
    <w:p>
      <w:pPr>
        <w:pStyle w:val="Normal"/>
        <w:spacing w:before="0" w:after="120"/>
        <w:rPr/>
      </w:pPr>
      <w:r>
        <w:rPr/>
      </w:r>
    </w:p>
    <w:p>
      <w:pPr>
        <w:pStyle w:val="Normal"/>
        <w:spacing w:before="0" w:after="80"/>
        <w:ind w:left="284" w:hanging="0"/>
        <w:jc w:val="both"/>
        <w:rPr>
          <w:lang w:val="es-MX"/>
        </w:rPr>
      </w:pPr>
      <w:r>
        <w:rPr>
          <w:lang w:val="es-MX"/>
        </w:rPr>
        <w:t>Participaron representantes del equipo de Integración de Sistemas – DTIC y coordinadores de las unidades adscritas a la Dirección de Cultura de la UCV.</w:t>
      </w:r>
    </w:p>
    <w:p>
      <w:pPr>
        <w:pStyle w:val="Normal"/>
        <w:spacing w:before="0" w:after="80"/>
        <w:ind w:left="284" w:hanging="0"/>
        <w:jc w:val="both"/>
        <w:rPr>
          <w:lang w:val="es-MX"/>
        </w:rPr>
      </w:pPr>
      <w:r>
        <w:rPr>
          <w:lang w:val="es-MX"/>
        </w:rPr>
      </w:r>
    </w:p>
    <w:tbl>
      <w:tblPr>
        <w:tblStyle w:val="Tablaconcuadrcula"/>
        <w:tblW w:w="9556" w:type="dxa"/>
        <w:jc w:val="left"/>
        <w:tblInd w:w="284" w:type="dxa"/>
        <w:tblLayout w:type="fixed"/>
        <w:tblCellMar>
          <w:top w:w="0" w:type="dxa"/>
          <w:left w:w="108" w:type="dxa"/>
          <w:bottom w:w="0" w:type="dxa"/>
          <w:right w:w="108" w:type="dxa"/>
        </w:tblCellMar>
        <w:tblLook w:val="04a0" w:noHBand="0" w:noVBand="1" w:firstColumn="1" w:lastRow="0" w:lastColumn="0" w:firstRow="1"/>
      </w:tblPr>
      <w:tblGrid>
        <w:gridCol w:w="4779"/>
        <w:gridCol w:w="4776"/>
      </w:tblGrid>
      <w:tr>
        <w:trPr>
          <w:trHeight w:val="678" w:hRule="atLeast"/>
        </w:trPr>
        <w:tc>
          <w:tcPr>
            <w:tcW w:w="4779" w:type="dxa"/>
            <w:tcBorders>
              <w:top w:val="nil"/>
              <w:left w:val="nil"/>
              <w:bottom w:val="nil"/>
              <w:right w:val="nil"/>
            </w:tcBorders>
            <w:vAlign w:val="center"/>
          </w:tcPr>
          <w:p>
            <w:pPr>
              <w:pStyle w:val="Normal"/>
              <w:widowControl w:val="false"/>
              <w:suppressAutoHyphens w:val="true"/>
              <w:spacing w:before="0" w:after="80"/>
              <w:jc w:val="both"/>
              <w:rPr>
                <w:b/>
                <w:b/>
                <w:bCs/>
                <w:lang w:val="es-MX"/>
              </w:rPr>
            </w:pPr>
            <w:r>
              <w:rPr>
                <w:rFonts w:eastAsia="Calibri" w:cs="Calibri"/>
                <w:b/>
                <w:bCs/>
                <w:color w:val="0D1117"/>
                <w:kern w:val="0"/>
                <w:sz w:val="20"/>
                <w:szCs w:val="20"/>
                <w:lang w:val="es-MX" w:eastAsia="en-US" w:bidi="ar-SA"/>
              </w:rPr>
              <w:t>Equipo Dirección de Cultura:</w:t>
            </w:r>
          </w:p>
        </w:tc>
        <w:tc>
          <w:tcPr>
            <w:tcW w:w="4776" w:type="dxa"/>
            <w:tcBorders>
              <w:top w:val="nil"/>
              <w:left w:val="nil"/>
              <w:bottom w:val="nil"/>
              <w:right w:val="nil"/>
            </w:tcBorders>
            <w:vAlign w:val="center"/>
          </w:tcPr>
          <w:p>
            <w:pPr>
              <w:pStyle w:val="Normal"/>
              <w:widowControl w:val="false"/>
              <w:suppressAutoHyphens w:val="true"/>
              <w:spacing w:before="0" w:after="80"/>
              <w:jc w:val="both"/>
              <w:rPr>
                <w:b/>
                <w:b/>
                <w:bCs/>
                <w:lang w:val="es-MX"/>
              </w:rPr>
            </w:pPr>
            <w:r>
              <w:rPr>
                <w:rFonts w:eastAsia="Calibri" w:cs="Calibri"/>
                <w:b/>
                <w:bCs/>
                <w:color w:val="0D1117"/>
                <w:kern w:val="0"/>
                <w:sz w:val="20"/>
                <w:szCs w:val="20"/>
                <w:lang w:val="es-MX" w:eastAsia="en-US" w:bidi="ar-SA"/>
              </w:rPr>
              <w:t>Equipo de Integración de Sistemas – DTIC:</w:t>
            </w:r>
          </w:p>
        </w:tc>
      </w:tr>
      <w:tr>
        <w:trPr/>
        <w:tc>
          <w:tcPr>
            <w:tcW w:w="4779" w:type="dxa"/>
            <w:tcBorders>
              <w:top w:val="nil"/>
              <w:left w:val="nil"/>
              <w:bottom w:val="nil"/>
              <w:right w:val="nil"/>
            </w:tcBorders>
          </w:tcPr>
          <w:p>
            <w:pPr>
              <w:pStyle w:val="ListParagraph"/>
              <w:widowControl w:val="false"/>
              <w:numPr>
                <w:ilvl w:val="0"/>
                <w:numId w:val="4"/>
              </w:numPr>
              <w:suppressAutoHyphens w:val="true"/>
              <w:spacing w:before="0" w:after="80"/>
              <w:jc w:val="both"/>
              <w:rPr>
                <w:lang w:val="es-MX"/>
              </w:rPr>
            </w:pPr>
            <w:r>
              <w:rPr>
                <w:rFonts w:eastAsia="Calibri" w:cs="Calibri"/>
                <w:color w:val="0D1117"/>
                <w:kern w:val="0"/>
                <w:sz w:val="20"/>
                <w:szCs w:val="20"/>
                <w:lang w:val="es-MX" w:eastAsia="en-US" w:bidi="ar-SA"/>
              </w:rPr>
              <w:t>María Teresa Pérez</w:t>
            </w:r>
          </w:p>
          <w:p>
            <w:pPr>
              <w:pStyle w:val="ListParagraph"/>
              <w:widowControl w:val="false"/>
              <w:numPr>
                <w:ilvl w:val="0"/>
                <w:numId w:val="4"/>
              </w:numPr>
              <w:suppressAutoHyphens w:val="true"/>
              <w:spacing w:before="0" w:after="80"/>
              <w:jc w:val="both"/>
              <w:rPr>
                <w:lang w:val="es-MX"/>
              </w:rPr>
            </w:pPr>
            <w:r>
              <w:rPr>
                <w:rFonts w:eastAsia="Calibri" w:cs="Calibri"/>
                <w:color w:val="0D1117"/>
                <w:kern w:val="0"/>
                <w:sz w:val="20"/>
                <w:szCs w:val="20"/>
                <w:lang w:val="es-MX" w:eastAsia="en-US" w:bidi="ar-SA"/>
              </w:rPr>
              <w:t>Morella Alvarado (Directora)</w:t>
            </w:r>
          </w:p>
          <w:p>
            <w:pPr>
              <w:pStyle w:val="ListParagraph"/>
              <w:widowControl w:val="false"/>
              <w:numPr>
                <w:ilvl w:val="0"/>
                <w:numId w:val="4"/>
              </w:numPr>
              <w:suppressAutoHyphens w:val="true"/>
              <w:spacing w:before="0" w:after="80"/>
              <w:jc w:val="both"/>
              <w:rPr>
                <w:lang w:val="es-MX"/>
              </w:rPr>
            </w:pPr>
            <w:r>
              <w:rPr>
                <w:rFonts w:eastAsia="Calibri" w:cs="Calibri"/>
                <w:color w:val="0D1117"/>
                <w:kern w:val="0"/>
                <w:sz w:val="20"/>
                <w:szCs w:val="20"/>
                <w:lang w:val="es-MX" w:eastAsia="en-US" w:bidi="ar-SA"/>
              </w:rPr>
              <w:t>Yelitza C. Vásquez</w:t>
            </w:r>
          </w:p>
        </w:tc>
        <w:tc>
          <w:tcPr>
            <w:tcW w:w="4776" w:type="dxa"/>
            <w:tcBorders>
              <w:top w:val="nil"/>
              <w:left w:val="nil"/>
              <w:bottom w:val="nil"/>
              <w:right w:val="nil"/>
            </w:tcBorders>
          </w:tcPr>
          <w:p>
            <w:pPr>
              <w:pStyle w:val="ListParagraph"/>
              <w:widowControl w:val="false"/>
              <w:numPr>
                <w:ilvl w:val="0"/>
                <w:numId w:val="4"/>
              </w:numPr>
              <w:suppressAutoHyphens w:val="true"/>
              <w:spacing w:before="0" w:after="80"/>
              <w:jc w:val="both"/>
              <w:rPr>
                <w:lang w:val="es-MX"/>
              </w:rPr>
            </w:pPr>
            <w:r>
              <w:rPr>
                <w:rFonts w:eastAsia="Calibri" w:cs="Calibri"/>
                <w:color w:val="0D1117"/>
                <w:kern w:val="0"/>
                <w:sz w:val="20"/>
                <w:szCs w:val="20"/>
                <w:lang w:val="es-MX" w:eastAsia="en-US" w:bidi="ar-SA"/>
              </w:rPr>
              <w:t>Fátima Pestana</w:t>
            </w:r>
          </w:p>
          <w:p>
            <w:pPr>
              <w:pStyle w:val="ListParagraph"/>
              <w:widowControl w:val="false"/>
              <w:numPr>
                <w:ilvl w:val="0"/>
                <w:numId w:val="4"/>
              </w:numPr>
              <w:suppressAutoHyphens w:val="true"/>
              <w:spacing w:before="0" w:after="80"/>
              <w:jc w:val="both"/>
              <w:rPr>
                <w:lang w:val="es-MX"/>
              </w:rPr>
            </w:pPr>
            <w:r>
              <w:rPr>
                <w:rFonts w:eastAsia="Calibri" w:cs="Calibri"/>
                <w:color w:val="0D1117"/>
                <w:kern w:val="0"/>
                <w:sz w:val="20"/>
                <w:szCs w:val="20"/>
                <w:lang w:val="es-MX" w:eastAsia="en-US" w:bidi="ar-SA"/>
              </w:rPr>
              <w:t>Gustavo Paredes</w:t>
            </w:r>
          </w:p>
          <w:p>
            <w:pPr>
              <w:pStyle w:val="ListParagraph"/>
              <w:widowControl w:val="false"/>
              <w:numPr>
                <w:ilvl w:val="0"/>
                <w:numId w:val="4"/>
              </w:numPr>
              <w:suppressAutoHyphens w:val="true"/>
              <w:spacing w:before="0" w:after="80"/>
              <w:jc w:val="both"/>
              <w:rPr>
                <w:lang w:val="es-MX"/>
              </w:rPr>
            </w:pPr>
            <w:r>
              <w:rPr>
                <w:rFonts w:eastAsia="Calibri" w:cs="Calibri"/>
                <w:color w:val="0D1117"/>
                <w:kern w:val="0"/>
                <w:sz w:val="20"/>
                <w:szCs w:val="20"/>
                <w:lang w:val="es-MX" w:eastAsia="en-US" w:bidi="ar-SA"/>
              </w:rPr>
              <w:t>Jeanfrank Galindez</w:t>
            </w:r>
          </w:p>
        </w:tc>
      </w:tr>
    </w:tbl>
    <w:p>
      <w:pPr>
        <w:pStyle w:val="Normal"/>
        <w:pBdr>
          <w:bottom w:val="dashed" w:sz="2" w:space="10" w:color="CBD5E1"/>
        </w:pBdr>
        <w:spacing w:before="220" w:after="220"/>
        <w:rPr>
          <w:lang w:val="es-MX"/>
        </w:rPr>
      </w:pPr>
      <w:r>
        <w:rPr>
          <w:lang w:val="es-MX"/>
        </w:rPr>
      </w:r>
    </w:p>
    <w:tbl>
      <w:tblPr>
        <w:tblW w:w="9812" w:type="dxa"/>
        <w:jc w:val="left"/>
        <w:tblInd w:w="271" w:type="dxa"/>
        <w:tblLayout w:type="fixed"/>
        <w:tblCellMar>
          <w:top w:w="120" w:type="dxa"/>
          <w:left w:w="200" w:type="dxa"/>
          <w:bottom w:w="120" w:type="dxa"/>
          <w:right w:w="200" w:type="dxa"/>
        </w:tblCellMar>
        <w:tblLook w:val="04a0" w:noHBand="0" w:noVBand="1" w:firstColumn="1" w:lastRow="0" w:lastColumn="0" w:firstRow="1"/>
      </w:tblPr>
      <w:tblGrid>
        <w:gridCol w:w="9812"/>
      </w:tblGrid>
      <w:tr>
        <w:trPr/>
        <w:tc>
          <w:tcPr>
            <w:tcW w:w="9812" w:type="dxa"/>
            <w:tcBorders/>
            <w:shd w:color="auto" w:fill="0A1628" w:val="clear"/>
          </w:tcPr>
          <w:p>
            <w:pPr>
              <w:pStyle w:val="Normal"/>
              <w:widowControl w:val="false"/>
              <w:rPr/>
            </w:pPr>
            <w:r>
              <w:rPr>
                <w:b/>
                <w:bCs/>
                <w:color w:val="FFFFFF"/>
                <w:spacing w:val="80"/>
                <w:sz w:val="18"/>
                <w:szCs w:val="18"/>
              </w:rPr>
              <w:t xml:space="preserve">03  ·  </w:t>
            </w:r>
            <w:r>
              <w:rPr>
                <w:b/>
                <w:bCs/>
                <w:color w:val="FFFFFF"/>
                <w:spacing w:val="80"/>
                <w:sz w:val="18"/>
                <w:szCs w:val="18"/>
                <w:lang w:val="es-VE"/>
              </w:rPr>
              <w:t>OBJETIVO</w:t>
            </w:r>
          </w:p>
        </w:tc>
      </w:tr>
    </w:tbl>
    <w:p>
      <w:pPr>
        <w:pStyle w:val="Normal"/>
        <w:spacing w:before="0" w:after="120"/>
        <w:rPr/>
      </w:pPr>
      <w:r>
        <w:rPr/>
      </w:r>
    </w:p>
    <w:p>
      <w:pPr>
        <w:pStyle w:val="Normal"/>
        <w:widowControl/>
        <w:suppressAutoHyphens w:val="true"/>
        <w:bidi w:val="0"/>
        <w:spacing w:before="0" w:after="80"/>
        <w:ind w:left="340" w:right="0" w:hanging="0"/>
        <w:jc w:val="both"/>
        <w:rPr>
          <w:lang w:val="es-MX"/>
        </w:rPr>
      </w:pPr>
      <w:r>
        <w:rPr>
          <w:lang w:val="es-MX"/>
        </w:rPr>
        <w:t xml:space="preserve">Presentar y validar los avances en la propuesta visual del sitio web de la Dirección de Cultura de la UCV. Definir acuerdos sobre la operatividad de formularios, identidad visual, manejo de archivos pesados y la estructura de secciones especiales como la Cintoteca y el Aula C. </w:t>
      </w:r>
    </w:p>
    <w:p>
      <w:pPr>
        <w:pStyle w:val="Normal"/>
        <w:pBdr>
          <w:bottom w:val="dashed" w:sz="2" w:space="1" w:color="CBD5E1"/>
        </w:pBdr>
        <w:spacing w:before="220" w:after="220"/>
        <w:rPr>
          <w:lang w:val="es-MX"/>
        </w:rPr>
      </w:pPr>
      <w:r>
        <w:rPr>
          <w:lang w:val="es-MX"/>
        </w:rPr>
      </w:r>
    </w:p>
    <w:tbl>
      <w:tblPr>
        <w:tblW w:w="9812" w:type="dxa"/>
        <w:jc w:val="left"/>
        <w:tblInd w:w="299" w:type="dxa"/>
        <w:tblLayout w:type="fixed"/>
        <w:tblCellMar>
          <w:top w:w="120" w:type="dxa"/>
          <w:left w:w="200" w:type="dxa"/>
          <w:bottom w:w="120" w:type="dxa"/>
          <w:right w:w="200" w:type="dxa"/>
        </w:tblCellMar>
        <w:tblLook w:val="04a0" w:noHBand="0" w:noVBand="1" w:firstColumn="1" w:lastRow="0" w:lastColumn="0" w:firstRow="1"/>
      </w:tblPr>
      <w:tblGrid>
        <w:gridCol w:w="9812"/>
      </w:tblGrid>
      <w:tr>
        <w:trPr/>
        <w:tc>
          <w:tcPr>
            <w:tcW w:w="9812" w:type="dxa"/>
            <w:tcBorders/>
            <w:shd w:color="auto" w:fill="0A1628" w:val="clear"/>
          </w:tcPr>
          <w:p>
            <w:pPr>
              <w:pStyle w:val="Normal"/>
              <w:widowControl w:val="false"/>
              <w:rPr/>
            </w:pPr>
            <w:r>
              <w:rPr>
                <w:b/>
                <w:bCs/>
                <w:color w:val="FFFFFF"/>
                <w:spacing w:val="80"/>
                <w:sz w:val="18"/>
                <w:szCs w:val="18"/>
              </w:rPr>
              <w:t>04  ·  PUNTOS TRATADOS</w:t>
            </w:r>
          </w:p>
        </w:tc>
      </w:tr>
    </w:tbl>
    <w:p>
      <w:pPr>
        <w:pStyle w:val="Normal"/>
        <w:pBdr>
          <w:left w:val="single" w:sz="14" w:space="0" w:color="00C2FF"/>
        </w:pBdr>
        <w:spacing w:before="200" w:after="100"/>
        <w:ind w:left="284" w:hanging="0"/>
        <w:rPr>
          <w:sz w:val="20"/>
          <w:szCs w:val="20"/>
        </w:rPr>
      </w:pPr>
      <w:r>
        <w:rPr>
          <w:b/>
          <w:bCs/>
          <w:color w:val="0057FF"/>
          <w:sz w:val="20"/>
          <w:szCs w:val="20"/>
          <w:lang w:val="es-MX"/>
        </w:rPr>
        <w:t xml:space="preserve"> </w:t>
      </w:r>
      <w:r>
        <w:rPr>
          <w:b/>
          <w:bCs/>
          <w:color w:val="0057FF"/>
          <w:sz w:val="20"/>
          <w:szCs w:val="20"/>
          <w:lang w:val="es-MX"/>
        </w:rPr>
        <w:t>Interfaz gráfica y funcionalidades.</w:t>
      </w:r>
    </w:p>
    <w:p>
      <w:pPr>
        <w:pStyle w:val="Normal"/>
        <w:spacing w:before="0" w:after="80"/>
        <w:ind w:left="284" w:hanging="0"/>
        <w:jc w:val="both"/>
        <w:rPr>
          <w:lang w:val="es-MX"/>
        </w:rPr>
      </w:pPr>
      <w:r>
        <w:rPr>
          <w:lang w:val="es-MX"/>
        </w:rPr>
      </w:r>
    </w:p>
    <w:p>
      <w:pPr>
        <w:pStyle w:val="Normal"/>
        <w:spacing w:before="0" w:after="80"/>
        <w:ind w:left="284" w:hanging="0"/>
        <w:jc w:val="both"/>
        <w:rPr>
          <w:sz w:val="20"/>
          <w:szCs w:val="20"/>
        </w:rPr>
      </w:pPr>
      <w:r>
        <w:rPr>
          <w:sz w:val="20"/>
          <w:szCs w:val="20"/>
          <w:lang w:val="es-MX"/>
        </w:rPr>
        <w:t xml:space="preserve">Se presentó los avances en las siguientes secciones: </w:t>
      </w:r>
    </w:p>
    <w:p>
      <w:pPr>
        <w:pStyle w:val="ListParagraph"/>
        <w:numPr>
          <w:ilvl w:val="0"/>
          <w:numId w:val="2"/>
        </w:numPr>
        <w:spacing w:before="0" w:after="80"/>
        <w:jc w:val="both"/>
        <w:rPr>
          <w:sz w:val="20"/>
          <w:szCs w:val="20"/>
        </w:rPr>
      </w:pPr>
      <w:r>
        <w:rPr>
          <w:b/>
          <w:bCs/>
          <w:i/>
          <w:iCs/>
          <w:sz w:val="20"/>
          <w:szCs w:val="20"/>
          <w:u w:val="none"/>
          <w:lang w:val="es-MX"/>
        </w:rPr>
        <w:t>Página Principal</w:t>
      </w:r>
      <w:r>
        <w:rPr>
          <w:sz w:val="20"/>
          <w:szCs w:val="20"/>
          <w:u w:val="none"/>
          <w:lang w:val="es-MX"/>
        </w:rPr>
        <w:t>.</w:t>
      </w:r>
      <w:r>
        <w:rPr>
          <w:sz w:val="20"/>
          <w:szCs w:val="20"/>
          <w:lang w:val="es-MX"/>
        </w:rPr>
        <w:t xml:space="preserve"> Definiendo que:</w:t>
      </w:r>
    </w:p>
    <w:p>
      <w:pPr>
        <w:pStyle w:val="ListParagraph"/>
        <w:numPr>
          <w:ilvl w:val="0"/>
          <w:numId w:val="3"/>
        </w:numPr>
        <w:spacing w:before="0" w:after="80"/>
        <w:jc w:val="both"/>
        <w:rPr>
          <w:sz w:val="20"/>
          <w:szCs w:val="20"/>
        </w:rPr>
      </w:pPr>
      <w:r>
        <w:rPr>
          <w:sz w:val="20"/>
          <w:szCs w:val="20"/>
          <w:lang w:val="es-MX"/>
        </w:rPr>
        <w:t>El Carrusel en el home mostrará los eventos destacados del mes.</w:t>
      </w:r>
    </w:p>
    <w:p>
      <w:pPr>
        <w:pStyle w:val="ListParagraph"/>
        <w:numPr>
          <w:ilvl w:val="0"/>
          <w:numId w:val="3"/>
        </w:numPr>
        <w:spacing w:before="0" w:after="80"/>
        <w:jc w:val="both"/>
        <w:rPr>
          <w:sz w:val="20"/>
          <w:szCs w:val="20"/>
        </w:rPr>
      </w:pPr>
      <w:r>
        <w:rPr>
          <w:sz w:val="20"/>
          <w:szCs w:val="20"/>
          <w:lang w:val="es-MX"/>
        </w:rPr>
        <w:t>Programación del mes, los eventos del mes (Próximos 4 o 6 por definir).</w:t>
      </w:r>
    </w:p>
    <w:p>
      <w:pPr>
        <w:pStyle w:val="ListParagraph"/>
        <w:numPr>
          <w:ilvl w:val="0"/>
          <w:numId w:val="3"/>
        </w:numPr>
        <w:spacing w:before="0" w:after="80"/>
        <w:jc w:val="both"/>
        <w:rPr>
          <w:sz w:val="20"/>
          <w:szCs w:val="20"/>
        </w:rPr>
      </w:pPr>
      <w:r>
        <w:rPr>
          <w:sz w:val="20"/>
          <w:szCs w:val="20"/>
          <w:lang w:val="es-MX"/>
        </w:rPr>
        <w:t xml:space="preserve">Implementación de una herramienta de búsqueda en todo el portal. </w:t>
      </w:r>
    </w:p>
    <w:p>
      <w:pPr>
        <w:pStyle w:val="ListParagraph"/>
        <w:numPr>
          <w:ilvl w:val="0"/>
          <w:numId w:val="3"/>
        </w:numPr>
        <w:spacing w:before="0" w:after="80"/>
        <w:jc w:val="both"/>
        <w:rPr>
          <w:sz w:val="20"/>
          <w:szCs w:val="20"/>
        </w:rPr>
      </w:pPr>
      <w:r>
        <w:rPr>
          <w:sz w:val="20"/>
          <w:szCs w:val="20"/>
          <w:lang w:val="es-MX"/>
        </w:rPr>
        <w:t>Se decidió no sobrecargar en la página principal, con la información de sala de prensa o feeds de redes sociales para mantener la limpieza y velocidad del sitio.</w:t>
      </w:r>
    </w:p>
    <w:p>
      <w:pPr>
        <w:pStyle w:val="ListParagraph"/>
        <w:spacing w:before="0" w:after="80"/>
        <w:ind w:left="1191" w:hanging="0"/>
        <w:jc w:val="both"/>
        <w:rPr>
          <w:sz w:val="20"/>
          <w:szCs w:val="20"/>
          <w:lang w:val="es-MX"/>
        </w:rPr>
      </w:pPr>
      <w:r>
        <w:rPr>
          <w:sz w:val="20"/>
          <w:szCs w:val="20"/>
          <w:lang w:val="es-MX"/>
        </w:rPr>
      </w:r>
    </w:p>
    <w:p>
      <w:pPr>
        <w:pStyle w:val="ListParagraph"/>
        <w:numPr>
          <w:ilvl w:val="0"/>
          <w:numId w:val="2"/>
        </w:numPr>
        <w:spacing w:before="0" w:after="80"/>
        <w:jc w:val="both"/>
        <w:rPr>
          <w:sz w:val="20"/>
          <w:szCs w:val="20"/>
        </w:rPr>
      </w:pPr>
      <w:r>
        <w:rPr>
          <w:b/>
          <w:bCs/>
          <w:i/>
          <w:iCs/>
          <w:sz w:val="20"/>
          <w:szCs w:val="20"/>
          <w:u w:val="none"/>
          <w:lang w:val="es-MX"/>
        </w:rPr>
        <w:t>Dirección</w:t>
      </w:r>
      <w:r>
        <w:rPr>
          <w:sz w:val="20"/>
          <w:szCs w:val="20"/>
          <w:lang w:val="es-MX"/>
        </w:rPr>
        <w:t xml:space="preserve">: Reseña histórica, cronología, directores, misión, visión y valores. Definiendo que: </w:t>
      </w:r>
    </w:p>
    <w:p>
      <w:pPr>
        <w:pStyle w:val="ListParagraph"/>
        <w:numPr>
          <w:ilvl w:val="0"/>
          <w:numId w:val="3"/>
        </w:numPr>
        <w:spacing w:before="0" w:after="80"/>
        <w:jc w:val="both"/>
        <w:rPr>
          <w:sz w:val="20"/>
          <w:szCs w:val="20"/>
        </w:rPr>
      </w:pPr>
      <w:r>
        <w:rPr>
          <w:sz w:val="20"/>
          <w:szCs w:val="20"/>
          <w:lang w:val="es-MX"/>
        </w:rPr>
        <w:t>Se enfatizó la necesidad de incluir frases emblemáticas y/o culturales.</w:t>
      </w:r>
    </w:p>
    <w:p>
      <w:pPr>
        <w:pStyle w:val="ListParagraph"/>
        <w:numPr>
          <w:ilvl w:val="0"/>
          <w:numId w:val="3"/>
        </w:numPr>
        <w:spacing w:before="0" w:after="80"/>
        <w:jc w:val="both"/>
        <w:rPr>
          <w:sz w:val="20"/>
          <w:szCs w:val="20"/>
        </w:rPr>
      </w:pPr>
      <w:r>
        <w:rPr>
          <w:sz w:val="20"/>
          <w:szCs w:val="20"/>
          <w:lang w:val="es-MX"/>
        </w:rPr>
        <w:t>Se incluirán los currículos de la directora y subdirectora en formato PDF desde la sección de "Directores".</w:t>
      </w:r>
    </w:p>
    <w:p>
      <w:pPr>
        <w:pStyle w:val="ListParagraph"/>
        <w:numPr>
          <w:ilvl w:val="0"/>
          <w:numId w:val="3"/>
        </w:numPr>
        <w:spacing w:before="0" w:after="80"/>
        <w:jc w:val="both"/>
        <w:rPr>
          <w:sz w:val="20"/>
          <w:szCs w:val="20"/>
        </w:rPr>
      </w:pPr>
      <w:r>
        <w:rPr>
          <w:sz w:val="20"/>
          <w:szCs w:val="20"/>
          <w:lang w:val="es-MX"/>
        </w:rPr>
        <w:t xml:space="preserve">La Prof(a). Morella aclaró que en la </w:t>
      </w:r>
      <w:r>
        <w:rPr>
          <w:b/>
          <w:bCs/>
          <w:sz w:val="20"/>
          <w:szCs w:val="20"/>
          <w:lang w:val="es-MX"/>
        </w:rPr>
        <w:t>Cronología</w:t>
      </w:r>
      <w:r>
        <w:rPr>
          <w:sz w:val="20"/>
          <w:szCs w:val="20"/>
          <w:lang w:val="es-MX"/>
        </w:rPr>
        <w:t xml:space="preserve"> no solo van directores, sino </w:t>
      </w:r>
      <w:r>
        <w:rPr>
          <w:b/>
          <w:bCs/>
          <w:sz w:val="20"/>
          <w:szCs w:val="20"/>
          <w:lang w:val="es-MX"/>
        </w:rPr>
        <w:t xml:space="preserve">eventos </w:t>
      </w:r>
      <w:r>
        <w:rPr>
          <w:b/>
          <w:bCs/>
          <w:sz w:val="20"/>
          <w:szCs w:val="20"/>
          <w:lang w:val="es-VE"/>
        </w:rPr>
        <w:t>icónicos</w:t>
      </w:r>
      <w:r>
        <w:rPr>
          <w:sz w:val="20"/>
          <w:szCs w:val="20"/>
          <w:lang w:val="es-MX"/>
        </w:rPr>
        <w:t xml:space="preserve"> (ej. inauguración del Aula Magna).</w:t>
      </w:r>
    </w:p>
    <w:p>
      <w:pPr>
        <w:pStyle w:val="ListParagraph"/>
        <w:numPr>
          <w:ilvl w:val="3"/>
          <w:numId w:val="2"/>
        </w:numPr>
        <w:spacing w:before="0" w:after="80"/>
        <w:jc w:val="both"/>
        <w:rPr>
          <w:sz w:val="20"/>
          <w:szCs w:val="20"/>
          <w:lang w:val="es-MX"/>
        </w:rPr>
      </w:pPr>
      <w:r>
        <w:rPr>
          <w:sz w:val="20"/>
          <w:szCs w:val="20"/>
          <w:lang w:val="es-MX"/>
        </w:rPr>
      </w:r>
    </w:p>
    <w:p>
      <w:pPr>
        <w:pStyle w:val="ListParagraph"/>
        <w:numPr>
          <w:ilvl w:val="0"/>
          <w:numId w:val="2"/>
        </w:numPr>
        <w:spacing w:before="0" w:after="80"/>
        <w:jc w:val="both"/>
        <w:rPr>
          <w:sz w:val="20"/>
          <w:szCs w:val="20"/>
        </w:rPr>
      </w:pPr>
      <w:r>
        <w:rPr>
          <w:b/>
          <w:bCs/>
          <w:i/>
          <w:iCs/>
          <w:sz w:val="20"/>
          <w:szCs w:val="20"/>
          <w:u w:val="none"/>
          <w:lang w:val="es-MX"/>
        </w:rPr>
        <w:t>Organización</w:t>
      </w:r>
      <w:r>
        <w:rPr>
          <w:sz w:val="20"/>
          <w:szCs w:val="20"/>
          <w:lang w:val="es-MX"/>
        </w:rPr>
        <w:t xml:space="preserve">: Organigrama. Definiendo que: </w:t>
      </w:r>
    </w:p>
    <w:p>
      <w:pPr>
        <w:pStyle w:val="ListParagraph"/>
        <w:numPr>
          <w:ilvl w:val="0"/>
          <w:numId w:val="3"/>
        </w:numPr>
        <w:spacing w:before="0" w:after="80"/>
        <w:jc w:val="both"/>
        <w:rPr>
          <w:sz w:val="20"/>
          <w:szCs w:val="20"/>
        </w:rPr>
      </w:pPr>
      <w:r>
        <w:rPr>
          <w:sz w:val="20"/>
          <w:szCs w:val="20"/>
          <w:lang w:val="es-MX"/>
        </w:rPr>
        <w:t>Van a elaborar un organigrama con Diseño Nuevo.</w:t>
      </w:r>
    </w:p>
    <w:p>
      <w:pPr>
        <w:pStyle w:val="ListParagraph"/>
        <w:numPr>
          <w:ilvl w:val="3"/>
          <w:numId w:val="2"/>
        </w:numPr>
        <w:spacing w:before="0" w:after="80"/>
        <w:jc w:val="both"/>
        <w:rPr>
          <w:sz w:val="20"/>
          <w:szCs w:val="20"/>
          <w:lang w:val="es-MX"/>
        </w:rPr>
      </w:pPr>
      <w:r>
        <w:rPr>
          <w:sz w:val="20"/>
          <w:szCs w:val="20"/>
          <w:lang w:val="es-MX"/>
        </w:rPr>
      </w:r>
    </w:p>
    <w:p>
      <w:pPr>
        <w:pStyle w:val="ListParagraph"/>
        <w:numPr>
          <w:ilvl w:val="0"/>
          <w:numId w:val="2"/>
        </w:numPr>
        <w:spacing w:before="0" w:after="80"/>
        <w:jc w:val="both"/>
        <w:rPr>
          <w:sz w:val="20"/>
          <w:szCs w:val="20"/>
        </w:rPr>
      </w:pPr>
      <w:r>
        <w:rPr>
          <w:b/>
          <w:bCs/>
          <w:i/>
          <w:iCs/>
          <w:sz w:val="20"/>
          <w:szCs w:val="20"/>
          <w:u w:val="none"/>
          <w:lang w:val="es-MX"/>
        </w:rPr>
        <w:t>Agrupaciones</w:t>
      </w:r>
      <w:r>
        <w:rPr>
          <w:b/>
          <w:bCs/>
          <w:i/>
          <w:iCs/>
          <w:sz w:val="20"/>
          <w:szCs w:val="20"/>
          <w:u w:val="single"/>
          <w:lang w:val="es-MX"/>
        </w:rPr>
        <w:t>:</w:t>
      </w:r>
      <w:r>
        <w:rPr>
          <w:sz w:val="20"/>
          <w:szCs w:val="20"/>
          <w:lang w:val="es-MX"/>
        </w:rPr>
        <w:t xml:space="preserve"> Página Introductoria, Por categoría (Música, Teatro, Danza), Página detalle de cada una de las agrupaciones. Definiendo que:</w:t>
      </w:r>
    </w:p>
    <w:p>
      <w:pPr>
        <w:pStyle w:val="ListParagraph"/>
        <w:numPr>
          <w:ilvl w:val="0"/>
          <w:numId w:val="3"/>
        </w:numPr>
        <w:spacing w:before="0" w:after="80"/>
        <w:jc w:val="both"/>
        <w:rPr>
          <w:sz w:val="20"/>
          <w:szCs w:val="20"/>
        </w:rPr>
      </w:pPr>
      <w:r>
        <w:rPr>
          <w:sz w:val="20"/>
          <w:szCs w:val="20"/>
          <w:lang w:val="es-MX"/>
        </w:rPr>
        <w:t>Los botones de contacto mostrarán directamente los datos de contacto, correo electrónico y teléfono de la agrupación y tendrá el hipervínculo HTML de acción especializado que corresponda.</w:t>
      </w:r>
    </w:p>
    <w:p>
      <w:pPr>
        <w:pStyle w:val="ListParagraph"/>
        <w:numPr>
          <w:ilvl w:val="0"/>
          <w:numId w:val="3"/>
        </w:numPr>
        <w:spacing w:before="0" w:after="80"/>
        <w:jc w:val="both"/>
        <w:rPr>
          <w:sz w:val="20"/>
          <w:szCs w:val="20"/>
        </w:rPr>
      </w:pPr>
      <w:r>
        <w:rPr>
          <w:sz w:val="20"/>
          <w:szCs w:val="20"/>
          <w:lang w:val="es-MX"/>
        </w:rPr>
        <w:t xml:space="preserve">Programación del </w:t>
      </w:r>
      <w:r>
        <w:rPr>
          <w:sz w:val="20"/>
          <w:szCs w:val="20"/>
          <w:lang w:val="es-VE" w:eastAsia="en-US" w:bidi="ar-SA"/>
        </w:rPr>
        <w:t>m</w:t>
      </w:r>
      <w:r>
        <w:rPr>
          <w:sz w:val="20"/>
          <w:szCs w:val="20"/>
          <w:lang w:val="es-VE" w:eastAsia="en-US" w:bidi="ar-SA"/>
        </w:rPr>
        <w:t>e</w:t>
      </w:r>
      <w:r>
        <w:rPr>
          <w:sz w:val="20"/>
          <w:szCs w:val="20"/>
          <w:lang w:val="es-VE" w:eastAsia="en-US" w:bidi="ar-SA"/>
        </w:rPr>
        <w:t>s</w:t>
      </w:r>
      <w:r>
        <w:rPr>
          <w:sz w:val="20"/>
          <w:szCs w:val="20"/>
          <w:lang w:val="es-MX"/>
        </w:rPr>
        <w:t>, los eventos del m</w:t>
      </w:r>
      <w:r>
        <w:rPr>
          <w:sz w:val="20"/>
          <w:szCs w:val="20"/>
          <w:lang w:val="es-MX"/>
        </w:rPr>
        <w:t>e</w:t>
      </w:r>
      <w:r>
        <w:rPr>
          <w:sz w:val="20"/>
          <w:szCs w:val="20"/>
          <w:lang w:val="es-MX"/>
        </w:rPr>
        <w:t>s (Próximos 4 o 6 por definir).</w:t>
      </w:r>
    </w:p>
    <w:p>
      <w:pPr>
        <w:pStyle w:val="ListParagraph"/>
        <w:spacing w:before="0" w:after="80"/>
        <w:ind w:left="1191" w:hanging="0"/>
        <w:jc w:val="both"/>
        <w:rPr>
          <w:sz w:val="20"/>
          <w:szCs w:val="20"/>
          <w:lang w:val="es-MX"/>
        </w:rPr>
      </w:pPr>
      <w:r>
        <w:rPr>
          <w:sz w:val="20"/>
          <w:szCs w:val="20"/>
          <w:lang w:val="es-MX"/>
        </w:rPr>
      </w:r>
    </w:p>
    <w:p>
      <w:pPr>
        <w:pStyle w:val="ListParagraph"/>
        <w:numPr>
          <w:ilvl w:val="0"/>
          <w:numId w:val="2"/>
        </w:numPr>
        <w:spacing w:before="0" w:after="80"/>
        <w:jc w:val="both"/>
        <w:rPr>
          <w:sz w:val="20"/>
          <w:szCs w:val="20"/>
        </w:rPr>
      </w:pPr>
      <w:r>
        <w:rPr>
          <w:b/>
          <w:bCs/>
          <w:i/>
          <w:iCs/>
          <w:sz w:val="20"/>
          <w:szCs w:val="20"/>
          <w:u w:val="none"/>
          <w:lang w:val="es-MX"/>
        </w:rPr>
        <w:t>Nuestros Espacios</w:t>
      </w:r>
      <w:r>
        <w:rPr>
          <w:b/>
          <w:bCs/>
          <w:sz w:val="20"/>
          <w:szCs w:val="20"/>
          <w:lang w:val="es-MX"/>
        </w:rPr>
        <w:t>:</w:t>
      </w:r>
      <w:r>
        <w:rPr>
          <w:sz w:val="20"/>
          <w:szCs w:val="20"/>
          <w:lang w:val="es-MX"/>
        </w:rPr>
        <w:t xml:space="preserve"> Página </w:t>
      </w:r>
      <w:r>
        <w:rPr>
          <w:sz w:val="20"/>
          <w:szCs w:val="20"/>
          <w:lang w:val="es-MX"/>
        </w:rPr>
        <w:t>i</w:t>
      </w:r>
      <w:r>
        <w:rPr>
          <w:sz w:val="20"/>
          <w:szCs w:val="20"/>
          <w:lang w:val="es-MX"/>
        </w:rPr>
        <w:t>ntroductoria, Página detalle de cada uno de los espacios. Definiendo que:</w:t>
      </w:r>
    </w:p>
    <w:p>
      <w:pPr>
        <w:pStyle w:val="ListParagraph"/>
        <w:numPr>
          <w:ilvl w:val="0"/>
          <w:numId w:val="3"/>
        </w:numPr>
        <w:spacing w:before="0" w:after="80"/>
        <w:jc w:val="both"/>
        <w:rPr>
          <w:sz w:val="20"/>
          <w:szCs w:val="20"/>
        </w:rPr>
      </w:pPr>
      <w:r>
        <w:rPr>
          <w:sz w:val="20"/>
          <w:szCs w:val="20"/>
          <w:lang w:val="es-MX"/>
        </w:rPr>
        <w:t xml:space="preserve">Casona Ibarra se desarrollará, pero se ocultará del Menú al salir a producción. </w:t>
      </w:r>
    </w:p>
    <w:p>
      <w:pPr>
        <w:pStyle w:val="ListParagraph"/>
        <w:numPr>
          <w:ilvl w:val="0"/>
          <w:numId w:val="3"/>
        </w:numPr>
        <w:spacing w:before="0" w:after="80"/>
        <w:jc w:val="both"/>
        <w:rPr>
          <w:sz w:val="20"/>
          <w:szCs w:val="20"/>
        </w:rPr>
      </w:pPr>
      <w:r>
        <w:rPr>
          <w:sz w:val="20"/>
          <w:szCs w:val="20"/>
          <w:lang w:val="es-MX"/>
        </w:rPr>
        <w:t>Plaza Cubierta: Se confirma su inclusión como espacio independiente. Se aclaró que no debe confundirse con "Espacios de Reunión", ya que estos últimos corresponden a salones de clases o ensayos.</w:t>
      </w:r>
    </w:p>
    <w:p>
      <w:pPr>
        <w:pStyle w:val="ListParagraph"/>
        <w:spacing w:before="0" w:after="80"/>
        <w:ind w:left="1191" w:hanging="0"/>
        <w:jc w:val="both"/>
        <w:rPr>
          <w:sz w:val="20"/>
          <w:szCs w:val="20"/>
          <w:lang w:val="es-MX"/>
        </w:rPr>
      </w:pPr>
      <w:r>
        <w:rPr>
          <w:sz w:val="20"/>
          <w:szCs w:val="20"/>
          <w:lang w:val="es-MX"/>
        </w:rPr>
      </w:r>
    </w:p>
    <w:p>
      <w:pPr>
        <w:pStyle w:val="ListParagraph"/>
        <w:numPr>
          <w:ilvl w:val="0"/>
          <w:numId w:val="2"/>
        </w:numPr>
        <w:spacing w:before="0" w:after="80"/>
        <w:jc w:val="both"/>
        <w:rPr>
          <w:sz w:val="20"/>
          <w:szCs w:val="20"/>
        </w:rPr>
      </w:pPr>
      <w:r>
        <w:rPr>
          <w:b/>
          <w:bCs/>
          <w:i/>
          <w:iCs/>
          <w:sz w:val="20"/>
          <w:szCs w:val="20"/>
          <w:u w:val="none"/>
          <w:lang w:val="es-MX"/>
        </w:rPr>
        <w:t>Servicios</w:t>
      </w:r>
      <w:r>
        <w:rPr>
          <w:b/>
          <w:bCs/>
          <w:i/>
          <w:iCs/>
          <w:sz w:val="20"/>
          <w:szCs w:val="20"/>
          <w:lang w:val="es-MX"/>
        </w:rPr>
        <w:t>:</w:t>
      </w:r>
      <w:r>
        <w:rPr>
          <w:sz w:val="20"/>
          <w:szCs w:val="20"/>
          <w:lang w:val="es-MX"/>
        </w:rPr>
        <w:t xml:space="preserve"> Formulario de contacto para cada uno de los servicios. Definiendo que:</w:t>
      </w:r>
    </w:p>
    <w:p>
      <w:pPr>
        <w:pStyle w:val="ListParagraph"/>
        <w:numPr>
          <w:ilvl w:val="0"/>
          <w:numId w:val="3"/>
        </w:numPr>
        <w:spacing w:before="0" w:after="80"/>
        <w:jc w:val="both"/>
        <w:rPr>
          <w:sz w:val="20"/>
          <w:szCs w:val="20"/>
        </w:rPr>
      </w:pPr>
      <w:r>
        <w:rPr>
          <w:sz w:val="20"/>
          <w:szCs w:val="20"/>
          <w:lang w:val="es-MX"/>
        </w:rPr>
        <w:t>Se implementará Captcha en todos los formularios para prevenir el spam.</w:t>
      </w:r>
    </w:p>
    <w:p>
      <w:pPr>
        <w:pStyle w:val="ListParagraph"/>
        <w:numPr>
          <w:ilvl w:val="0"/>
          <w:numId w:val="3"/>
        </w:numPr>
        <w:spacing w:before="0" w:after="80"/>
        <w:jc w:val="both"/>
        <w:rPr>
          <w:sz w:val="20"/>
          <w:szCs w:val="20"/>
        </w:rPr>
      </w:pPr>
      <w:r>
        <w:rPr>
          <w:b/>
          <w:bCs/>
          <w:sz w:val="20"/>
          <w:szCs w:val="20"/>
          <w:lang w:val="es-MX"/>
        </w:rPr>
        <w:t>Flujo del correo:</w:t>
      </w:r>
      <w:r>
        <w:rPr>
          <w:sz w:val="20"/>
          <w:szCs w:val="20"/>
          <w:lang w:val="es-MX"/>
        </w:rPr>
        <w:t xml:space="preserve"> Se aclaró que el formulario no enviará archivos adjuntos. El usuario llena los datos iniciales y la Dirección de Cultura inicia el contacto para pedir los requerimientos técnicos por correo.</w:t>
      </w:r>
    </w:p>
    <w:p>
      <w:pPr>
        <w:pStyle w:val="ListParagraph"/>
        <w:spacing w:before="0" w:after="80"/>
        <w:ind w:left="1191" w:hanging="0"/>
        <w:jc w:val="both"/>
        <w:rPr>
          <w:sz w:val="20"/>
          <w:szCs w:val="20"/>
          <w:lang w:val="es-MX"/>
        </w:rPr>
      </w:pPr>
      <w:r>
        <w:rPr>
          <w:sz w:val="20"/>
          <w:szCs w:val="20"/>
          <w:lang w:val="es-MX"/>
        </w:rPr>
      </w:r>
    </w:p>
    <w:p>
      <w:pPr>
        <w:pStyle w:val="ListParagraph"/>
        <w:numPr>
          <w:ilvl w:val="0"/>
          <w:numId w:val="2"/>
        </w:numPr>
        <w:spacing w:before="0" w:after="80"/>
        <w:jc w:val="both"/>
        <w:rPr>
          <w:sz w:val="20"/>
          <w:szCs w:val="20"/>
        </w:rPr>
      </w:pPr>
      <w:r>
        <w:rPr>
          <w:b/>
          <w:bCs/>
          <w:i/>
          <w:iCs/>
          <w:sz w:val="20"/>
          <w:szCs w:val="20"/>
          <w:u w:val="none"/>
          <w:lang w:val="es-MX"/>
        </w:rPr>
        <w:t>Apoyo Estudiantil:</w:t>
      </w:r>
      <w:r>
        <w:rPr>
          <w:sz w:val="20"/>
          <w:szCs w:val="20"/>
          <w:lang w:val="es-MX"/>
        </w:rPr>
        <w:t xml:space="preserve"> Articulo 25: Formulario recopilación del estudiante. Pasantías y otros: Formulario para pasantías, programa de cooperación, servicio comunitario. Definiendo que:</w:t>
      </w:r>
    </w:p>
    <w:p>
      <w:pPr>
        <w:pStyle w:val="ListParagraph"/>
        <w:numPr>
          <w:ilvl w:val="0"/>
          <w:numId w:val="3"/>
        </w:numPr>
        <w:spacing w:before="0" w:after="80"/>
        <w:jc w:val="both"/>
        <w:rPr>
          <w:sz w:val="20"/>
          <w:szCs w:val="20"/>
        </w:rPr>
      </w:pPr>
      <w:r>
        <w:rPr>
          <w:sz w:val="20"/>
          <w:szCs w:val="20"/>
          <w:lang w:val="es-MX"/>
        </w:rPr>
        <w:t>Separar el banner por art. 25 y  pasantías, programa de cooperación, servicio comunitario.</w:t>
      </w:r>
    </w:p>
    <w:p>
      <w:pPr>
        <w:pStyle w:val="ListParagraph"/>
        <w:numPr>
          <w:ilvl w:val="0"/>
          <w:numId w:val="3"/>
        </w:numPr>
        <w:spacing w:before="0" w:after="80"/>
        <w:jc w:val="both"/>
        <w:rPr>
          <w:sz w:val="20"/>
          <w:szCs w:val="20"/>
        </w:rPr>
      </w:pPr>
      <w:r>
        <w:rPr>
          <w:sz w:val="20"/>
          <w:szCs w:val="20"/>
          <w:lang w:val="es-MX"/>
        </w:rPr>
        <w:t>Diseñar la sección de pasos de como armar el expediente del estudiante (Art25), que será cargado al enlace del Drive de la Dirección de Cultura.</w:t>
      </w:r>
    </w:p>
    <w:p>
      <w:pPr>
        <w:pStyle w:val="ListParagraph"/>
        <w:numPr>
          <w:ilvl w:val="0"/>
          <w:numId w:val="3"/>
        </w:numPr>
        <w:spacing w:before="0" w:after="80"/>
        <w:jc w:val="both"/>
        <w:rPr>
          <w:sz w:val="20"/>
          <w:szCs w:val="20"/>
        </w:rPr>
      </w:pPr>
      <w:r>
        <w:rPr>
          <w:sz w:val="20"/>
          <w:szCs w:val="20"/>
          <w:lang w:val="es-MX"/>
        </w:rPr>
        <w:t>Se implementará Captcha en todos los formularios para prevenir el spam.</w:t>
      </w:r>
    </w:p>
    <w:p>
      <w:pPr>
        <w:pStyle w:val="ListParagraph"/>
        <w:spacing w:before="0" w:after="80"/>
        <w:ind w:left="956" w:hanging="0"/>
        <w:jc w:val="both"/>
        <w:rPr>
          <w:sz w:val="20"/>
          <w:szCs w:val="20"/>
          <w:lang w:val="es-MX"/>
        </w:rPr>
      </w:pPr>
      <w:r>
        <w:rPr>
          <w:sz w:val="20"/>
          <w:szCs w:val="20"/>
          <w:lang w:val="es-MX"/>
        </w:rPr>
      </w:r>
    </w:p>
    <w:p>
      <w:pPr>
        <w:pStyle w:val="ListParagraph"/>
        <w:numPr>
          <w:ilvl w:val="0"/>
          <w:numId w:val="2"/>
        </w:numPr>
        <w:spacing w:before="0" w:after="80"/>
        <w:jc w:val="both"/>
        <w:rPr>
          <w:sz w:val="20"/>
          <w:szCs w:val="20"/>
        </w:rPr>
      </w:pPr>
      <w:r>
        <w:rPr>
          <w:b/>
          <w:bCs/>
          <w:i/>
          <w:iCs/>
          <w:sz w:val="20"/>
          <w:szCs w:val="20"/>
          <w:u w:val="none"/>
          <w:lang w:val="es-MX"/>
        </w:rPr>
        <w:t>Footer:</w:t>
      </w:r>
      <w:r>
        <w:rPr>
          <w:sz w:val="20"/>
          <w:szCs w:val="20"/>
          <w:u w:val="none"/>
          <w:lang w:val="es-MX"/>
        </w:rPr>
        <w:t xml:space="preserve"> </w:t>
      </w:r>
      <w:r>
        <w:rPr>
          <w:sz w:val="20"/>
          <w:szCs w:val="20"/>
          <w:lang w:val="es-MX"/>
        </w:rPr>
        <w:t>Definiendo que:</w:t>
      </w:r>
    </w:p>
    <w:p>
      <w:pPr>
        <w:pStyle w:val="ListParagraph"/>
        <w:numPr>
          <w:ilvl w:val="0"/>
          <w:numId w:val="3"/>
        </w:numPr>
        <w:spacing w:before="0" w:after="80"/>
        <w:jc w:val="both"/>
        <w:rPr>
          <w:sz w:val="20"/>
          <w:szCs w:val="20"/>
        </w:rPr>
      </w:pPr>
      <w:r>
        <w:rPr>
          <w:sz w:val="20"/>
          <w:szCs w:val="20"/>
          <w:lang w:val="es-MX"/>
        </w:rPr>
        <w:t>Se fijó el horario oficial de atención en el pie de página: 8:30 A.M a 4:00 P.M.</w:t>
      </w:r>
    </w:p>
    <w:p>
      <w:pPr>
        <w:pStyle w:val="ListParagraph"/>
        <w:numPr>
          <w:ilvl w:val="0"/>
          <w:numId w:val="3"/>
        </w:numPr>
        <w:spacing w:before="0" w:after="80"/>
        <w:jc w:val="both"/>
        <w:rPr>
          <w:sz w:val="20"/>
          <w:szCs w:val="20"/>
        </w:rPr>
      </w:pPr>
      <w:r>
        <w:rPr>
          <w:sz w:val="20"/>
          <w:szCs w:val="20"/>
          <w:lang w:val="es-VE" w:eastAsia="en-US" w:bidi="ar-SA"/>
        </w:rPr>
        <w:t>Se decide colocar un enlace al Blog de la Direcci</w:t>
      </w:r>
      <w:r>
        <w:rPr>
          <w:rFonts w:eastAsia="Calibri" w:cs="Calibri"/>
          <w:color w:val="0D1117"/>
          <w:kern w:val="0"/>
          <w:sz w:val="20"/>
          <w:szCs w:val="20"/>
          <w:lang w:val="es-VE" w:eastAsia="en-US" w:bidi="ar-SA"/>
        </w:rPr>
        <w:t>ón de Cultura para no perder información antigua</w:t>
      </w:r>
      <w:r>
        <w:rPr>
          <w:rFonts w:eastAsia="Calibri" w:cs="Calibri"/>
          <w:color w:val="0D1117"/>
          <w:kern w:val="0"/>
          <w:sz w:val="20"/>
          <w:szCs w:val="20"/>
          <w:lang w:val="en-US" w:eastAsia="en-US" w:bidi="ar-SA"/>
        </w:rPr>
        <w:t>.</w:t>
      </w:r>
    </w:p>
    <w:p>
      <w:pPr>
        <w:pStyle w:val="Normal"/>
        <w:spacing w:before="0" w:after="80"/>
        <w:jc w:val="both"/>
        <w:rPr>
          <w:sz w:val="20"/>
          <w:szCs w:val="20"/>
          <w:lang w:val="es-MX"/>
        </w:rPr>
      </w:pPr>
      <w:r>
        <w:rPr>
          <w:sz w:val="20"/>
          <w:szCs w:val="20"/>
          <w:lang w:val="es-MX"/>
        </w:rPr>
      </w:r>
    </w:p>
    <w:p>
      <w:pPr>
        <w:pStyle w:val="Normal"/>
        <w:pBdr>
          <w:left w:val="single" w:sz="14" w:space="0" w:color="00C2FF"/>
        </w:pBdr>
        <w:spacing w:before="200" w:after="100"/>
        <w:ind w:left="284" w:hanging="0"/>
        <w:rPr>
          <w:sz w:val="20"/>
          <w:szCs w:val="20"/>
        </w:rPr>
      </w:pPr>
      <w:r>
        <w:rPr>
          <w:b/>
          <w:bCs/>
          <w:color w:val="0057FF"/>
          <w:sz w:val="20"/>
          <w:szCs w:val="20"/>
          <w:lang w:val="es-MX"/>
        </w:rPr>
        <w:t xml:space="preserve"> </w:t>
      </w:r>
      <w:r>
        <w:rPr>
          <w:b/>
          <w:bCs/>
          <w:color w:val="0057FF"/>
          <w:sz w:val="20"/>
          <w:szCs w:val="20"/>
          <w:lang w:val="es-MX"/>
        </w:rPr>
        <w:t>Directorio</w:t>
      </w:r>
    </w:p>
    <w:p>
      <w:pPr>
        <w:pStyle w:val="ListParagraph"/>
        <w:numPr>
          <w:ilvl w:val="0"/>
          <w:numId w:val="2"/>
        </w:numPr>
        <w:spacing w:before="0" w:after="80"/>
        <w:jc w:val="both"/>
        <w:rPr>
          <w:sz w:val="20"/>
          <w:szCs w:val="20"/>
        </w:rPr>
      </w:pPr>
      <w:r>
        <w:rPr>
          <w:sz w:val="20"/>
          <w:szCs w:val="20"/>
          <w:lang w:val="es-MX"/>
        </w:rPr>
        <w:t>Se incluirán Todos los datos de contacto de la Dirección de Cultura.</w:t>
      </w:r>
    </w:p>
    <w:p>
      <w:pPr>
        <w:pStyle w:val="ListParagraph"/>
        <w:spacing w:before="0" w:after="80"/>
        <w:ind w:left="284" w:hanging="0"/>
        <w:jc w:val="both"/>
        <w:rPr>
          <w:sz w:val="20"/>
          <w:szCs w:val="20"/>
          <w:lang w:val="es-MX"/>
        </w:rPr>
      </w:pPr>
      <w:r>
        <w:rPr>
          <w:sz w:val="20"/>
          <w:szCs w:val="20"/>
          <w:lang w:val="es-MX"/>
        </w:rPr>
      </w:r>
    </w:p>
    <w:p>
      <w:pPr>
        <w:pStyle w:val="Normal"/>
        <w:pBdr>
          <w:left w:val="single" w:sz="14" w:space="0" w:color="00C2FF"/>
        </w:pBdr>
        <w:spacing w:before="200" w:after="100"/>
        <w:ind w:left="284" w:hanging="0"/>
        <w:rPr>
          <w:sz w:val="20"/>
          <w:szCs w:val="20"/>
        </w:rPr>
      </w:pPr>
      <w:r>
        <w:rPr>
          <w:b/>
          <w:bCs/>
          <w:color w:val="0057FF"/>
          <w:sz w:val="20"/>
          <w:szCs w:val="20"/>
          <w:lang w:val="es-MX"/>
        </w:rPr>
        <w:t xml:space="preserve"> </w:t>
      </w:r>
      <w:r>
        <w:rPr>
          <w:b/>
          <w:bCs/>
          <w:color w:val="0057FF"/>
          <w:sz w:val="20"/>
          <w:szCs w:val="20"/>
          <w:lang w:val="es-MX"/>
        </w:rPr>
        <w:t>Laboratorio de Medios</w:t>
      </w:r>
    </w:p>
    <w:p>
      <w:pPr>
        <w:pStyle w:val="ListParagraph"/>
        <w:numPr>
          <w:ilvl w:val="0"/>
          <w:numId w:val="2"/>
        </w:numPr>
        <w:spacing w:before="0" w:after="80"/>
        <w:jc w:val="both"/>
        <w:rPr>
          <w:sz w:val="20"/>
          <w:szCs w:val="20"/>
          <w:u w:val="none"/>
        </w:rPr>
      </w:pPr>
      <w:r>
        <w:rPr>
          <w:b/>
          <w:bCs/>
          <w:i/>
          <w:iCs/>
          <w:sz w:val="20"/>
          <w:szCs w:val="20"/>
          <w:u w:val="none"/>
          <w:lang w:val="es-MX"/>
        </w:rPr>
        <w:t>Cineclub:</w:t>
      </w:r>
      <w:r>
        <w:rPr>
          <w:sz w:val="20"/>
          <w:szCs w:val="20"/>
          <w:u w:val="none"/>
          <w:lang w:val="es-MX"/>
        </w:rPr>
        <w:t xml:space="preserve"> Será una descripción simple de lo que es. </w:t>
      </w:r>
    </w:p>
    <w:p>
      <w:pPr>
        <w:pStyle w:val="ListParagraph"/>
        <w:numPr>
          <w:ilvl w:val="0"/>
          <w:numId w:val="2"/>
        </w:numPr>
        <w:spacing w:before="0" w:after="80"/>
        <w:jc w:val="both"/>
        <w:rPr>
          <w:sz w:val="20"/>
          <w:szCs w:val="20"/>
          <w:u w:val="none"/>
        </w:rPr>
      </w:pPr>
      <w:r>
        <w:rPr>
          <w:b/>
          <w:bCs/>
          <w:i/>
          <w:iCs/>
          <w:sz w:val="20"/>
          <w:szCs w:val="20"/>
          <w:u w:val="none"/>
          <w:lang w:val="es-MX"/>
        </w:rPr>
        <w:t>Multimedia:</w:t>
      </w:r>
      <w:r>
        <w:rPr>
          <w:sz w:val="20"/>
          <w:szCs w:val="20"/>
          <w:u w:val="none"/>
          <w:lang w:val="es-MX"/>
        </w:rPr>
        <w:t xml:space="preserve"> No se definido, no se tiene información específica. </w:t>
      </w:r>
    </w:p>
    <w:p>
      <w:pPr>
        <w:pStyle w:val="ListParagraph"/>
        <w:numPr>
          <w:ilvl w:val="0"/>
          <w:numId w:val="2"/>
        </w:numPr>
        <w:spacing w:before="0" w:after="80"/>
        <w:jc w:val="both"/>
        <w:rPr>
          <w:sz w:val="20"/>
          <w:szCs w:val="20"/>
          <w:u w:val="none"/>
        </w:rPr>
      </w:pPr>
      <w:r>
        <w:rPr>
          <w:b/>
          <w:bCs/>
          <w:i/>
          <w:iCs/>
          <w:sz w:val="20"/>
          <w:szCs w:val="20"/>
          <w:u w:val="none"/>
          <w:lang w:val="es-MX"/>
        </w:rPr>
        <w:t>Publicaciones Digitales:</w:t>
      </w:r>
      <w:r>
        <w:rPr>
          <w:sz w:val="20"/>
          <w:szCs w:val="20"/>
          <w:u w:val="none"/>
          <w:lang w:val="es-MX"/>
        </w:rPr>
        <w:t xml:space="preserve"> </w:t>
      </w:r>
    </w:p>
    <w:p>
      <w:pPr>
        <w:pStyle w:val="ListParagraph"/>
        <w:numPr>
          <w:ilvl w:val="0"/>
          <w:numId w:val="3"/>
        </w:numPr>
        <w:spacing w:before="0" w:after="80"/>
        <w:jc w:val="both"/>
        <w:rPr/>
      </w:pPr>
      <w:r>
        <w:rPr>
          <w:sz w:val="20"/>
          <w:szCs w:val="20"/>
          <w:lang w:val="es-MX"/>
        </w:rPr>
        <w:t xml:space="preserve">Contendrá una imagen con su botón de descarga en PDF como </w:t>
      </w:r>
      <w:hyperlink r:id="rId2">
        <w:r>
          <w:rPr>
            <w:rStyle w:val="EnlacedeInternet"/>
            <w:sz w:val="20"/>
            <w:szCs w:val="20"/>
            <w:lang w:val="es-MX"/>
          </w:rPr>
          <w:t>https://unearte.edu.ve</w:t>
        </w:r>
      </w:hyperlink>
    </w:p>
    <w:p>
      <w:pPr>
        <w:pStyle w:val="ListParagraph"/>
        <w:numPr>
          <w:ilvl w:val="0"/>
          <w:numId w:val="3"/>
        </w:numPr>
        <w:spacing w:before="0" w:after="80"/>
        <w:jc w:val="both"/>
        <w:rPr>
          <w:sz w:val="20"/>
          <w:szCs w:val="20"/>
        </w:rPr>
      </w:pPr>
      <w:r>
        <w:rPr>
          <w:sz w:val="20"/>
          <w:szCs w:val="20"/>
          <w:lang w:val="es-MX"/>
        </w:rPr>
        <w:t>Desarrollo a futuro archive.org</w:t>
      </w:r>
    </w:p>
    <w:p>
      <w:pPr>
        <w:pStyle w:val="ListParagraph"/>
        <w:spacing w:before="0" w:after="80"/>
        <w:ind w:left="1191" w:hanging="0"/>
        <w:jc w:val="both"/>
        <w:rPr>
          <w:sz w:val="20"/>
          <w:szCs w:val="20"/>
          <w:lang w:val="es-MX"/>
        </w:rPr>
      </w:pPr>
      <w:r>
        <w:rPr>
          <w:sz w:val="20"/>
          <w:szCs w:val="20"/>
          <w:lang w:val="es-MX"/>
        </w:rPr>
      </w:r>
    </w:p>
    <w:p>
      <w:pPr>
        <w:pStyle w:val="Normal"/>
        <w:pBdr>
          <w:left w:val="single" w:sz="14" w:space="0" w:color="00C2FF"/>
        </w:pBdr>
        <w:spacing w:before="200" w:after="100"/>
        <w:ind w:left="284" w:hanging="0"/>
        <w:rPr>
          <w:sz w:val="20"/>
          <w:szCs w:val="20"/>
        </w:rPr>
      </w:pPr>
      <w:r>
        <w:rPr>
          <w:b/>
          <w:bCs/>
          <w:color w:val="0057FF"/>
          <w:sz w:val="20"/>
          <w:szCs w:val="20"/>
          <w:lang w:val="es-MX"/>
        </w:rPr>
        <w:t xml:space="preserve"> </w:t>
      </w:r>
      <w:r>
        <w:rPr>
          <w:b/>
          <w:bCs/>
          <w:color w:val="0057FF"/>
          <w:sz w:val="20"/>
          <w:szCs w:val="20"/>
          <w:lang w:val="es-MX"/>
        </w:rPr>
        <w:t>Sala de Prensa y Blog</w:t>
      </w:r>
    </w:p>
    <w:p>
      <w:pPr>
        <w:pStyle w:val="ListParagraph"/>
        <w:numPr>
          <w:ilvl w:val="0"/>
          <w:numId w:val="2"/>
        </w:numPr>
        <w:spacing w:before="0" w:after="80"/>
        <w:jc w:val="both"/>
        <w:rPr>
          <w:sz w:val="20"/>
          <w:szCs w:val="20"/>
        </w:rPr>
      </w:pPr>
      <w:r>
        <w:rPr>
          <w:sz w:val="20"/>
          <w:szCs w:val="20"/>
          <w:lang w:val="es-MX"/>
        </w:rPr>
        <w:t>Se confirma que la Sala de Prensa sustituirá al blog externo.</w:t>
      </w:r>
    </w:p>
    <w:p>
      <w:pPr>
        <w:pStyle w:val="ListParagraph"/>
        <w:spacing w:before="0" w:after="80"/>
        <w:ind w:left="1191" w:hanging="0"/>
        <w:jc w:val="both"/>
        <w:rPr>
          <w:sz w:val="20"/>
          <w:szCs w:val="20"/>
          <w:lang w:val="es-MX"/>
        </w:rPr>
      </w:pPr>
      <w:r>
        <w:rPr>
          <w:sz w:val="20"/>
          <w:szCs w:val="20"/>
          <w:lang w:val="es-MX"/>
        </w:rPr>
      </w:r>
    </w:p>
    <w:p>
      <w:pPr>
        <w:pStyle w:val="Normal"/>
        <w:pBdr>
          <w:left w:val="single" w:sz="14" w:space="0" w:color="00C2FF"/>
        </w:pBdr>
        <w:spacing w:before="200" w:after="100"/>
        <w:ind w:left="284" w:hanging="0"/>
        <w:rPr>
          <w:sz w:val="20"/>
          <w:szCs w:val="20"/>
        </w:rPr>
      </w:pPr>
      <w:r>
        <w:rPr>
          <w:b/>
          <w:bCs/>
          <w:color w:val="0057FF"/>
          <w:sz w:val="20"/>
          <w:szCs w:val="20"/>
          <w:lang w:val="es-MX"/>
        </w:rPr>
        <w:t xml:space="preserve"> </w:t>
      </w:r>
      <w:r>
        <w:rPr>
          <w:b/>
          <w:bCs/>
          <w:color w:val="0057FF"/>
          <w:sz w:val="20"/>
          <w:szCs w:val="20"/>
          <w:lang w:val="es-MX"/>
        </w:rPr>
        <w:t xml:space="preserve">Aula C </w:t>
      </w:r>
      <w:r>
        <w:rPr>
          <w:b/>
          <w:bCs/>
          <w:color w:val="0057FF"/>
          <w:sz w:val="20"/>
          <w:szCs w:val="20"/>
        </w:rPr>
        <w:t>(Formación Virtual)</w:t>
      </w:r>
    </w:p>
    <w:p>
      <w:pPr>
        <w:pStyle w:val="ListParagraph"/>
        <w:numPr>
          <w:ilvl w:val="0"/>
          <w:numId w:val="2"/>
        </w:numPr>
        <w:spacing w:before="0" w:after="80"/>
        <w:jc w:val="both"/>
        <w:rPr>
          <w:sz w:val="20"/>
          <w:szCs w:val="20"/>
        </w:rPr>
      </w:pPr>
      <w:r>
        <w:rPr>
          <w:sz w:val="20"/>
          <w:szCs w:val="20"/>
          <w:lang w:val="es-MX"/>
        </w:rPr>
        <w:t>Punto nuevo. Se integrará un hipervínculo directo al campus virtual de la UCV. Se ubicará dentro de la sección de "Cursos y Talleres" para centralizar la oferta formativa (presencial y online).</w:t>
      </w:r>
    </w:p>
    <w:p>
      <w:pPr>
        <w:pStyle w:val="ListParagraph"/>
        <w:spacing w:before="0" w:after="80"/>
        <w:ind w:left="284" w:hanging="0"/>
        <w:jc w:val="both"/>
        <w:rPr>
          <w:sz w:val="20"/>
          <w:szCs w:val="20"/>
          <w:lang w:val="es-MX"/>
        </w:rPr>
      </w:pPr>
      <w:r>
        <w:rPr>
          <w:sz w:val="20"/>
          <w:szCs w:val="20"/>
          <w:lang w:val="es-MX"/>
        </w:rPr>
      </w:r>
    </w:p>
    <w:p>
      <w:pPr>
        <w:pStyle w:val="Normal"/>
        <w:pBdr>
          <w:left w:val="single" w:sz="14" w:space="0" w:color="00C2FF"/>
        </w:pBdr>
        <w:spacing w:before="200" w:after="100"/>
        <w:ind w:left="284" w:hanging="0"/>
        <w:rPr>
          <w:sz w:val="20"/>
          <w:szCs w:val="20"/>
        </w:rPr>
      </w:pPr>
      <w:r>
        <w:rPr>
          <w:b/>
          <w:bCs/>
          <w:color w:val="0057FF"/>
          <w:sz w:val="20"/>
          <w:szCs w:val="20"/>
          <w:lang w:val="es-MX"/>
        </w:rPr>
        <w:t xml:space="preserve"> </w:t>
      </w:r>
      <w:r>
        <w:rPr>
          <w:b/>
          <w:bCs/>
          <w:color w:val="0057FF"/>
          <w:sz w:val="20"/>
          <w:szCs w:val="20"/>
          <w:lang w:val="es-MX"/>
        </w:rPr>
        <w:t>Cintoteca y Repositorio</w:t>
      </w:r>
    </w:p>
    <w:p>
      <w:pPr>
        <w:pStyle w:val="ListParagraph"/>
        <w:numPr>
          <w:ilvl w:val="0"/>
          <w:numId w:val="2"/>
        </w:numPr>
        <w:spacing w:before="0" w:after="80"/>
        <w:jc w:val="both"/>
        <w:rPr>
          <w:sz w:val="20"/>
          <w:szCs w:val="20"/>
        </w:rPr>
      </w:pPr>
      <w:r>
        <w:rPr>
          <w:sz w:val="20"/>
          <w:szCs w:val="20"/>
          <w:lang w:val="es-MX"/>
        </w:rPr>
        <w:t>Punto nuevo. se define como un proyecto de memoria digital (repositorio). Inicialmente será una página informativa con opción a futuro de ser un archivo descargable (revistas de 80 años, tesis, audios y fotos). Se incluirá un botón de "Colabora/Patrocina" para recaudar fondos para este proyecto.</w:t>
      </w:r>
    </w:p>
    <w:p>
      <w:pPr>
        <w:pStyle w:val="ListParagraph"/>
        <w:spacing w:before="0" w:after="80"/>
        <w:ind w:left="284" w:hanging="0"/>
        <w:jc w:val="both"/>
        <w:rPr>
          <w:sz w:val="20"/>
          <w:szCs w:val="20"/>
          <w:lang w:val="es-MX"/>
        </w:rPr>
      </w:pPr>
      <w:r>
        <w:rPr>
          <w:sz w:val="20"/>
          <w:szCs w:val="20"/>
          <w:lang w:val="es-MX"/>
        </w:rPr>
      </w:r>
    </w:p>
    <w:p>
      <w:pPr>
        <w:pStyle w:val="Normal"/>
        <w:pBdr>
          <w:left w:val="single" w:sz="14" w:space="0" w:color="00C2FF"/>
        </w:pBdr>
        <w:spacing w:before="200" w:after="100"/>
        <w:ind w:left="284" w:hanging="0"/>
        <w:rPr>
          <w:sz w:val="20"/>
          <w:szCs w:val="20"/>
        </w:rPr>
      </w:pPr>
      <w:r>
        <w:rPr>
          <w:b/>
          <w:bCs/>
          <w:color w:val="0057FF"/>
          <w:sz w:val="20"/>
          <w:szCs w:val="20"/>
        </w:rPr>
        <w:t xml:space="preserve"> </w:t>
      </w:r>
      <w:r>
        <w:rPr>
          <w:b/>
          <w:bCs/>
          <w:color w:val="0057FF"/>
          <w:sz w:val="20"/>
          <w:szCs w:val="20"/>
        </w:rPr>
        <w:t>Identidad Visual</w:t>
      </w:r>
    </w:p>
    <w:p>
      <w:pPr>
        <w:pStyle w:val="ListParagraph"/>
        <w:numPr>
          <w:ilvl w:val="0"/>
          <w:numId w:val="2"/>
        </w:numPr>
        <w:spacing w:before="0" w:after="80"/>
        <w:jc w:val="both"/>
        <w:rPr>
          <w:sz w:val="20"/>
          <w:szCs w:val="20"/>
        </w:rPr>
      </w:pPr>
      <w:r>
        <w:rPr>
          <w:b/>
          <w:bCs/>
          <w:i/>
          <w:iCs/>
          <w:sz w:val="20"/>
          <w:szCs w:val="20"/>
          <w:lang w:val="es-MX"/>
        </w:rPr>
        <w:t>El encabezado:</w:t>
      </w:r>
      <w:r>
        <w:rPr>
          <w:sz w:val="20"/>
          <w:szCs w:val="20"/>
          <w:lang w:val="es-MX"/>
        </w:rPr>
        <w:t xml:space="preserve"> Se discutió que el encabezado tiene una tipografía (Montserrat) pero a veces aparece en otra. </w:t>
      </w:r>
      <w:r>
        <w:rPr>
          <w:sz w:val="20"/>
          <w:szCs w:val="20"/>
          <w:lang w:val="es-MX"/>
        </w:rPr>
        <w:t xml:space="preserve">El Ing. </w:t>
      </w:r>
      <w:r>
        <w:rPr>
          <w:sz w:val="20"/>
          <w:szCs w:val="20"/>
          <w:lang w:val="es-MX"/>
        </w:rPr>
        <w:t xml:space="preserve">Gustavo </w:t>
      </w:r>
      <w:r>
        <w:rPr>
          <w:sz w:val="20"/>
          <w:szCs w:val="20"/>
          <w:lang w:val="es-MX"/>
        </w:rPr>
        <w:t>Adolfo</w:t>
      </w:r>
      <w:r>
        <w:rPr>
          <w:sz w:val="20"/>
          <w:szCs w:val="20"/>
          <w:lang w:val="es-MX"/>
        </w:rPr>
        <w:t xml:space="preserve"> aclaró que </w:t>
      </w:r>
      <w:r>
        <w:rPr>
          <w:sz w:val="20"/>
          <w:szCs w:val="20"/>
          <w:lang w:val="es-MX"/>
        </w:rPr>
        <w:t xml:space="preserve">la tipografía </w:t>
      </w:r>
      <w:r>
        <w:rPr>
          <w:sz w:val="20"/>
          <w:szCs w:val="20"/>
          <w:lang w:val="es-MX"/>
        </w:rPr>
        <w:t xml:space="preserve">Montserrat </w:t>
      </w:r>
      <w:r>
        <w:rPr>
          <w:sz w:val="20"/>
          <w:szCs w:val="20"/>
          <w:lang w:val="es-MX"/>
        </w:rPr>
        <w:t>(tipografia de software libre),</w:t>
      </w:r>
      <w:r>
        <w:rPr>
          <w:sz w:val="20"/>
          <w:szCs w:val="20"/>
          <w:lang w:val="es-MX"/>
        </w:rPr>
        <w:t xml:space="preserve"> </w:t>
      </w:r>
      <w:r>
        <w:rPr>
          <w:sz w:val="20"/>
          <w:szCs w:val="20"/>
          <w:lang w:val="es-MX"/>
        </w:rPr>
        <w:t xml:space="preserve">se coloca para imitar la tipografia que se </w:t>
      </w:r>
      <w:r>
        <w:rPr>
          <w:sz w:val="20"/>
          <w:szCs w:val="20"/>
          <w:lang w:val="es-MX"/>
        </w:rPr>
        <w:t xml:space="preserve">usa </w:t>
      </w:r>
      <w:r>
        <w:rPr>
          <w:sz w:val="20"/>
          <w:szCs w:val="20"/>
          <w:lang w:val="es-MX"/>
        </w:rPr>
        <w:t>en</w:t>
      </w:r>
      <w:r>
        <w:rPr>
          <w:sz w:val="20"/>
          <w:szCs w:val="20"/>
          <w:lang w:val="es-MX"/>
        </w:rPr>
        <w:t xml:space="preserve"> el manual de identidad digital de la UCV, pero la Prof(a) prefiere una tipografía que se asocie al "mundo del libro y el profesor" (más clásica).</w:t>
      </w:r>
    </w:p>
    <w:p>
      <w:pPr>
        <w:pStyle w:val="ListParagraph"/>
        <w:numPr>
          <w:ilvl w:val="0"/>
          <w:numId w:val="0"/>
        </w:numPr>
        <w:spacing w:before="0" w:after="80"/>
        <w:ind w:left="284" w:hanging="0"/>
        <w:jc w:val="both"/>
        <w:rPr>
          <w:lang w:val="es-MX"/>
        </w:rPr>
      </w:pPr>
      <w:r>
        <w:rPr/>
      </w:r>
    </w:p>
    <w:p>
      <w:pPr>
        <w:pStyle w:val="ListParagraph"/>
        <w:numPr>
          <w:ilvl w:val="0"/>
          <w:numId w:val="2"/>
        </w:numPr>
        <w:spacing w:before="0" w:after="80"/>
        <w:jc w:val="both"/>
        <w:rPr>
          <w:sz w:val="20"/>
          <w:szCs w:val="20"/>
        </w:rPr>
      </w:pPr>
      <w:r>
        <w:rPr>
          <w:b/>
          <w:bCs/>
          <w:i/>
          <w:iCs/>
          <w:sz w:val="20"/>
          <w:szCs w:val="20"/>
          <w:lang w:val="es-MX"/>
        </w:rPr>
        <w:t>Efecto de Carga (Splash Screen):</w:t>
      </w:r>
      <w:r>
        <w:rPr>
          <w:sz w:val="20"/>
          <w:szCs w:val="20"/>
          <w:lang w:val="es-MX"/>
        </w:rPr>
        <w:t xml:space="preserve"> Se acordó evaluar un efecto de carga inicial </w:t>
      </w:r>
      <w:r>
        <w:rPr>
          <w:sz w:val="20"/>
          <w:szCs w:val="20"/>
          <w:lang w:val="es-MX"/>
        </w:rPr>
        <w:t>utilizando</w:t>
      </w:r>
      <w:r>
        <w:rPr>
          <w:sz w:val="20"/>
          <w:szCs w:val="20"/>
          <w:lang w:val="es-MX"/>
        </w:rPr>
        <w:t xml:space="preserve"> el logo de Cultura, </w:t>
      </w:r>
      <w:r>
        <w:rPr>
          <w:sz w:val="20"/>
          <w:szCs w:val="20"/>
          <w:lang w:val="es-MX"/>
        </w:rPr>
        <w:t>inspirados en una animaci</w:t>
      </w:r>
      <w:r>
        <w:rPr>
          <w:rFonts w:eastAsia="Calibri" w:cs="Calibri"/>
          <w:color w:val="0D1117"/>
          <w:kern w:val="0"/>
          <w:sz w:val="20"/>
          <w:szCs w:val="20"/>
          <w:lang w:val="es-MX" w:eastAsia="en-US" w:bidi="ar-SA"/>
        </w:rPr>
        <w:t>ón</w:t>
      </w:r>
      <w:r>
        <w:rPr>
          <w:sz w:val="20"/>
          <w:szCs w:val="20"/>
          <w:lang w:val="es-MX"/>
        </w:rPr>
        <w:t>.</w:t>
      </w:r>
    </w:p>
    <w:p>
      <w:pPr>
        <w:pStyle w:val="ListParagraph"/>
        <w:spacing w:before="0" w:after="80"/>
        <w:ind w:left="284" w:hanging="0"/>
        <w:jc w:val="both"/>
        <w:rPr>
          <w:sz w:val="20"/>
          <w:szCs w:val="20"/>
          <w:lang w:val="es-MX"/>
        </w:rPr>
      </w:pPr>
      <w:r>
        <w:rPr>
          <w:sz w:val="20"/>
          <w:szCs w:val="20"/>
          <w:lang w:val="es-MX"/>
        </w:rPr>
      </w:r>
    </w:p>
    <w:p>
      <w:pPr>
        <w:pStyle w:val="Normal"/>
        <w:pBdr>
          <w:left w:val="single" w:sz="14" w:space="0" w:color="00C2FF"/>
        </w:pBdr>
        <w:spacing w:before="200" w:after="100"/>
        <w:ind w:left="284" w:hanging="0"/>
        <w:rPr>
          <w:sz w:val="20"/>
          <w:szCs w:val="20"/>
          <w:lang w:val="es-VE" w:eastAsia="en-US" w:bidi="ar-SA"/>
        </w:rPr>
      </w:pPr>
      <w:r>
        <w:rPr>
          <w:b/>
          <w:bCs/>
          <w:color w:val="0057FF"/>
          <w:sz w:val="20"/>
          <w:szCs w:val="20"/>
          <w:lang w:val="es-VE" w:eastAsia="en-US" w:bidi="ar-SA"/>
        </w:rPr>
        <w:t xml:space="preserve"> </w:t>
      </w:r>
      <w:r>
        <w:rPr>
          <w:b/>
          <w:bCs/>
          <w:color w:val="0057FF"/>
          <w:sz w:val="20"/>
          <w:szCs w:val="20"/>
          <w:lang w:val="es-VE" w:eastAsia="en-US" w:bidi="ar-SA"/>
        </w:rPr>
        <w:t>Formularios y Archivos</w:t>
      </w:r>
    </w:p>
    <w:p>
      <w:pPr>
        <w:pStyle w:val="ListParagraph"/>
        <w:numPr>
          <w:ilvl w:val="0"/>
          <w:numId w:val="2"/>
        </w:numPr>
        <w:spacing w:before="0" w:after="80"/>
        <w:jc w:val="both"/>
        <w:rPr>
          <w:sz w:val="20"/>
          <w:szCs w:val="20"/>
        </w:rPr>
      </w:pPr>
      <w:r>
        <w:rPr>
          <w:sz w:val="20"/>
          <w:szCs w:val="20"/>
          <w:lang w:val="es-MX"/>
        </w:rPr>
        <w:t xml:space="preserve">Se discutió la recepción de documentos para el Artículo 25 y Pasantías. Para evitar colapsar el servidor, se propone que los usuarios suban sus expedientes a un Drive y peguen el </w:t>
      </w:r>
      <w:r>
        <w:rPr>
          <w:sz w:val="20"/>
          <w:szCs w:val="20"/>
          <w:lang w:val="es-MX"/>
        </w:rPr>
        <w:t>enlace</w:t>
      </w:r>
      <w:r>
        <w:rPr>
          <w:sz w:val="20"/>
          <w:szCs w:val="20"/>
          <w:lang w:val="es-MX"/>
        </w:rPr>
        <w:t xml:space="preserve"> en el formulario, o que el sistema solo reciba documentos mínimos indispensables.</w:t>
      </w:r>
    </w:p>
    <w:p>
      <w:pPr>
        <w:pStyle w:val="ListParagraph"/>
        <w:spacing w:before="0" w:after="80"/>
        <w:ind w:left="284" w:hanging="0"/>
        <w:jc w:val="both"/>
        <w:rPr>
          <w:sz w:val="20"/>
          <w:szCs w:val="20"/>
          <w:lang w:val="es-MX"/>
        </w:rPr>
      </w:pPr>
      <w:r>
        <w:rPr>
          <w:sz w:val="20"/>
          <w:szCs w:val="20"/>
          <w:lang w:val="es-MX"/>
        </w:rPr>
      </w:r>
    </w:p>
    <w:p>
      <w:pPr>
        <w:pStyle w:val="Normal"/>
        <w:pBdr>
          <w:left w:val="single" w:sz="14" w:space="0" w:color="00C2FF"/>
        </w:pBdr>
        <w:spacing w:before="200" w:after="100"/>
        <w:ind w:left="284" w:hanging="0"/>
        <w:rPr>
          <w:sz w:val="20"/>
          <w:szCs w:val="20"/>
        </w:rPr>
      </w:pPr>
      <w:r>
        <w:rPr>
          <w:b/>
          <w:bCs/>
          <w:color w:val="0057FF"/>
          <w:sz w:val="20"/>
          <w:szCs w:val="20"/>
          <w:lang w:val="es-MX"/>
        </w:rPr>
        <w:t xml:space="preserve"> </w:t>
      </w:r>
      <w:r>
        <w:rPr>
          <w:b/>
          <w:bCs/>
          <w:color w:val="0057FF"/>
          <w:sz w:val="20"/>
          <w:szCs w:val="20"/>
          <w:lang w:val="es-MX"/>
        </w:rPr>
        <w:t>Gestión de Videos y Multimedia</w:t>
      </w:r>
    </w:p>
    <w:p>
      <w:pPr>
        <w:pStyle w:val="ListParagraph"/>
        <w:numPr>
          <w:ilvl w:val="0"/>
          <w:numId w:val="2"/>
        </w:numPr>
        <w:spacing w:before="0" w:after="80"/>
        <w:jc w:val="both"/>
        <w:rPr>
          <w:sz w:val="20"/>
          <w:szCs w:val="20"/>
        </w:rPr>
      </w:pPr>
      <w:r>
        <w:rPr>
          <w:sz w:val="20"/>
          <w:szCs w:val="20"/>
          <w:lang w:val="es-MX"/>
        </w:rPr>
        <w:t>Se acuerda no alojar videos directamente en el servidor para evitar lentitud. Se usarán imágenes de referencia que, al hacer clic, abrirán ventanas emergentes (pop-ups) con el video embebido desde YouTube.</w:t>
      </w:r>
    </w:p>
    <w:p>
      <w:pPr>
        <w:pStyle w:val="Normal"/>
        <w:pBdr>
          <w:bottom w:val="dashed" w:sz="2" w:space="1" w:color="CBD5E1"/>
        </w:pBdr>
        <w:spacing w:before="220" w:after="220"/>
        <w:rPr>
          <w:lang w:val="es-MX"/>
        </w:rPr>
      </w:pPr>
      <w:r>
        <w:rPr>
          <w:lang w:val="es-MX"/>
        </w:rPr>
      </w:r>
    </w:p>
    <w:tbl>
      <w:tblPr>
        <w:tblW w:w="9812" w:type="dxa"/>
        <w:jc w:val="left"/>
        <w:tblInd w:w="290" w:type="dxa"/>
        <w:tblLayout w:type="fixed"/>
        <w:tblCellMar>
          <w:top w:w="120" w:type="dxa"/>
          <w:left w:w="200" w:type="dxa"/>
          <w:bottom w:w="120" w:type="dxa"/>
          <w:right w:w="200" w:type="dxa"/>
        </w:tblCellMar>
        <w:tblLook w:val="04a0" w:noHBand="0" w:noVBand="1" w:firstColumn="1" w:lastRow="0" w:lastColumn="0" w:firstRow="1"/>
      </w:tblPr>
      <w:tblGrid>
        <w:gridCol w:w="9812"/>
      </w:tblGrid>
      <w:tr>
        <w:trPr/>
        <w:tc>
          <w:tcPr>
            <w:tcW w:w="9812" w:type="dxa"/>
            <w:tcBorders/>
            <w:shd w:color="auto" w:fill="0A1628" w:val="clear"/>
          </w:tcPr>
          <w:p>
            <w:pPr>
              <w:pStyle w:val="Normal"/>
              <w:widowControl w:val="false"/>
              <w:rPr/>
            </w:pPr>
            <w:r>
              <w:rPr>
                <w:b/>
                <w:bCs/>
                <w:color w:val="FFFFFF"/>
                <w:spacing w:val="80"/>
                <w:sz w:val="18"/>
                <w:szCs w:val="18"/>
              </w:rPr>
              <w:t>05  ·  ACUERDOS Y COMPROMISOS</w:t>
            </w:r>
          </w:p>
        </w:tc>
      </w:tr>
    </w:tbl>
    <w:p>
      <w:pPr>
        <w:pStyle w:val="Normal"/>
        <w:widowControl/>
        <w:suppressAutoHyphens w:val="true"/>
        <w:bidi w:val="0"/>
        <w:spacing w:before="0" w:after="120"/>
        <w:ind w:left="0" w:right="0" w:hanging="0"/>
        <w:jc w:val="left"/>
        <w:rPr/>
      </w:pPr>
      <w:r>
        <w:rPr/>
      </w:r>
    </w:p>
    <w:tbl>
      <w:tblPr>
        <w:tblW w:w="9748" w:type="dxa"/>
        <w:jc w:val="left"/>
        <w:tblInd w:w="227" w:type="dxa"/>
        <w:tblLayout w:type="fixed"/>
        <w:tblCellMar>
          <w:top w:w="110" w:type="dxa"/>
          <w:left w:w="80" w:type="dxa"/>
          <w:bottom w:w="110" w:type="dxa"/>
          <w:right w:w="120" w:type="dxa"/>
        </w:tblCellMar>
        <w:tblLook w:val="04a0" w:noHBand="0" w:noVBand="1" w:firstColumn="1" w:lastRow="0" w:lastColumn="0" w:firstRow="1"/>
      </w:tblPr>
      <w:tblGrid>
        <w:gridCol w:w="564"/>
        <w:gridCol w:w="5102"/>
        <w:gridCol w:w="2273"/>
        <w:gridCol w:w="1809"/>
      </w:tblGrid>
      <w:tr>
        <w:trPr>
          <w:tblHeader w:val="true"/>
        </w:trPr>
        <w:tc>
          <w:tcPr>
            <w:tcW w:w="564" w:type="dxa"/>
            <w:tcBorders>
              <w:top w:val="single" w:sz="2" w:space="0" w:color="CBD5E1"/>
              <w:left w:val="single" w:sz="2" w:space="0" w:color="CBD5E1"/>
              <w:bottom w:val="single" w:sz="2" w:space="0" w:color="CBD5E1"/>
              <w:right w:val="single" w:sz="2" w:space="0" w:color="CBD5E1"/>
            </w:tcBorders>
            <w:shd w:color="auto" w:fill="0A1628" w:val="clear"/>
            <w:vAlign w:val="center"/>
          </w:tcPr>
          <w:p>
            <w:pPr>
              <w:pStyle w:val="Normal"/>
              <w:widowControl w:val="false"/>
              <w:jc w:val="center"/>
              <w:rPr>
                <w:sz w:val="18"/>
                <w:szCs w:val="18"/>
              </w:rPr>
            </w:pPr>
            <w:r>
              <w:rPr>
                <w:color w:val="00C2FF"/>
                <w:spacing w:val="60"/>
                <w:sz w:val="18"/>
                <w:szCs w:val="18"/>
              </w:rPr>
              <w:t>N°</w:t>
            </w:r>
          </w:p>
        </w:tc>
        <w:tc>
          <w:tcPr>
            <w:tcW w:w="5102" w:type="dxa"/>
            <w:tcBorders>
              <w:top w:val="single" w:sz="2" w:space="0" w:color="CBD5E1"/>
              <w:left w:val="single" w:sz="2" w:space="0" w:color="CBD5E1"/>
              <w:bottom w:val="single" w:sz="2" w:space="0" w:color="CBD5E1"/>
              <w:right w:val="single" w:sz="2" w:space="0" w:color="CBD5E1"/>
            </w:tcBorders>
            <w:shd w:color="auto" w:fill="0A1628" w:val="clear"/>
            <w:tcMar>
              <w:left w:w="160" w:type="dxa"/>
            </w:tcMar>
            <w:vAlign w:val="center"/>
          </w:tcPr>
          <w:p>
            <w:pPr>
              <w:pStyle w:val="Normal"/>
              <w:widowControl w:val="false"/>
              <w:rPr>
                <w:sz w:val="18"/>
                <w:szCs w:val="18"/>
              </w:rPr>
            </w:pPr>
            <w:r>
              <w:rPr>
                <w:color w:val="00C2FF"/>
                <w:spacing w:val="60"/>
                <w:sz w:val="18"/>
                <w:szCs w:val="18"/>
              </w:rPr>
              <w:t>ACUERDO / COMPROMISO</w:t>
            </w:r>
          </w:p>
        </w:tc>
        <w:tc>
          <w:tcPr>
            <w:tcW w:w="2273" w:type="dxa"/>
            <w:tcBorders>
              <w:top w:val="single" w:sz="2" w:space="0" w:color="CBD5E1"/>
              <w:left w:val="single" w:sz="2" w:space="0" w:color="CBD5E1"/>
              <w:bottom w:val="single" w:sz="2" w:space="0" w:color="CBD5E1"/>
              <w:right w:val="single" w:sz="2" w:space="0" w:color="CBD5E1"/>
            </w:tcBorders>
            <w:shd w:color="auto" w:fill="0A1628" w:val="clear"/>
            <w:tcMar>
              <w:left w:w="160" w:type="dxa"/>
            </w:tcMar>
            <w:vAlign w:val="center"/>
          </w:tcPr>
          <w:p>
            <w:pPr>
              <w:pStyle w:val="Normal"/>
              <w:widowControl w:val="false"/>
              <w:rPr>
                <w:sz w:val="18"/>
                <w:szCs w:val="18"/>
              </w:rPr>
            </w:pPr>
            <w:r>
              <w:rPr>
                <w:color w:val="00C2FF"/>
                <w:spacing w:val="60"/>
                <w:sz w:val="18"/>
                <w:szCs w:val="18"/>
              </w:rPr>
              <w:t>RESPONSABLE</w:t>
            </w:r>
          </w:p>
        </w:tc>
        <w:tc>
          <w:tcPr>
            <w:tcW w:w="1809" w:type="dxa"/>
            <w:tcBorders>
              <w:top w:val="single" w:sz="2" w:space="0" w:color="CBD5E1"/>
              <w:left w:val="single" w:sz="2" w:space="0" w:color="CBD5E1"/>
              <w:bottom w:val="single" w:sz="2" w:space="0" w:color="CBD5E1"/>
              <w:right w:val="single" w:sz="2" w:space="0" w:color="CBD5E1"/>
            </w:tcBorders>
            <w:shd w:color="auto" w:fill="0A1628" w:val="clear"/>
            <w:tcMar>
              <w:left w:w="160" w:type="dxa"/>
            </w:tcMar>
            <w:vAlign w:val="center"/>
          </w:tcPr>
          <w:p>
            <w:pPr>
              <w:pStyle w:val="Normal"/>
              <w:widowControl w:val="false"/>
              <w:rPr>
                <w:sz w:val="18"/>
                <w:szCs w:val="18"/>
              </w:rPr>
            </w:pPr>
            <w:r>
              <w:rPr>
                <w:color w:val="00C2FF"/>
                <w:spacing w:val="60"/>
                <w:sz w:val="18"/>
                <w:szCs w:val="18"/>
              </w:rPr>
              <w:t>SITUACIÓN</w:t>
            </w:r>
          </w:p>
        </w:tc>
      </w:tr>
      <w:tr>
        <w:trPr/>
        <w:tc>
          <w:tcPr>
            <w:tcW w:w="564" w:type="dxa"/>
            <w:tcBorders>
              <w:top w:val="single" w:sz="2" w:space="0" w:color="CBD5E1"/>
              <w:left w:val="single" w:sz="2" w:space="0" w:color="CBD5E1"/>
              <w:bottom w:val="single" w:sz="2" w:space="0" w:color="CBD5E1"/>
              <w:right w:val="single" w:sz="2" w:space="0" w:color="CBD5E1"/>
            </w:tcBorders>
            <w:shd w:color="auto" w:fill="0057FF" w:val="clear"/>
            <w:tcMar>
              <w:right w:w="80" w:type="dxa"/>
            </w:tcMar>
            <w:vAlign w:val="center"/>
          </w:tcPr>
          <w:p>
            <w:pPr>
              <w:pStyle w:val="Normal"/>
              <w:widowControl w:val="false"/>
              <w:jc w:val="center"/>
              <w:rPr/>
            </w:pPr>
            <w:r>
              <w:rPr>
                <w:b/>
                <w:bCs/>
                <w:color w:val="FFFFFF"/>
                <w:sz w:val="18"/>
                <w:szCs w:val="18"/>
              </w:rPr>
              <w:t>01</w:t>
            </w:r>
          </w:p>
        </w:tc>
        <w:tc>
          <w:tcPr>
            <w:tcW w:w="5102" w:type="dxa"/>
            <w:tcBorders>
              <w:top w:val="single" w:sz="2" w:space="0" w:color="CBD5E1"/>
              <w:left w:val="single" w:sz="2" w:space="0" w:color="CBD5E1"/>
              <w:bottom w:val="single" w:sz="2" w:space="0" w:color="CBD5E1"/>
              <w:right w:val="single" w:sz="2" w:space="0" w:color="CBD5E1"/>
            </w:tcBorders>
            <w:shd w:color="auto" w:fill="FFFFFF" w:val="clear"/>
            <w:tcMar>
              <w:left w:w="160" w:type="dxa"/>
            </w:tcMar>
          </w:tcPr>
          <w:p>
            <w:pPr>
              <w:pStyle w:val="Normal"/>
              <w:widowControl w:val="false"/>
              <w:rPr>
                <w:sz w:val="18"/>
                <w:szCs w:val="18"/>
              </w:rPr>
            </w:pPr>
            <w:r>
              <w:rPr>
                <w:sz w:val="18"/>
                <w:szCs w:val="18"/>
                <w:lang w:val="es-MX"/>
              </w:rPr>
              <w:t xml:space="preserve">Suministrar fotos reales de alta resolución, </w:t>
            </w:r>
            <w:r>
              <w:rPr>
                <w:sz w:val="18"/>
                <w:szCs w:val="18"/>
                <w:lang w:val="es-MX"/>
              </w:rPr>
              <w:t xml:space="preserve">como se converso en la anterior reunión y punto en la minuta pasada, </w:t>
            </w:r>
            <w:r>
              <w:rPr>
                <w:sz w:val="18"/>
                <w:szCs w:val="18"/>
                <w:lang w:val="es-MX"/>
              </w:rPr>
              <w:t>para sustituir imágenes de Google.</w:t>
            </w:r>
          </w:p>
        </w:tc>
        <w:tc>
          <w:tcPr>
            <w:tcW w:w="2273" w:type="dxa"/>
            <w:tcBorders>
              <w:top w:val="single" w:sz="2" w:space="0" w:color="CBD5E1"/>
              <w:left w:val="single" w:sz="2" w:space="0" w:color="CBD5E1"/>
              <w:bottom w:val="single" w:sz="2" w:space="0" w:color="CBD5E1"/>
              <w:right w:val="single" w:sz="2" w:space="0" w:color="CBD5E1"/>
            </w:tcBorders>
            <w:shd w:color="auto" w:fill="FFFFFF" w:val="clear"/>
            <w:tcMar>
              <w:left w:w="140" w:type="dxa"/>
              <w:right w:w="100" w:type="dxa"/>
            </w:tcMar>
            <w:vAlign w:val="center"/>
          </w:tcPr>
          <w:p>
            <w:pPr>
              <w:pStyle w:val="Normal"/>
              <w:widowControl w:val="false"/>
              <w:jc w:val="center"/>
              <w:rPr>
                <w:sz w:val="18"/>
                <w:szCs w:val="18"/>
              </w:rPr>
            </w:pPr>
            <w:r>
              <w:rPr>
                <w:color w:val="64748B"/>
                <w:sz w:val="18"/>
                <w:szCs w:val="18"/>
                <w:lang w:val="es-MX"/>
              </w:rPr>
              <w:t>Dirección de Cultura</w:t>
            </w:r>
          </w:p>
        </w:tc>
        <w:tc>
          <w:tcPr>
            <w:tcW w:w="1809" w:type="dxa"/>
            <w:tcBorders>
              <w:top w:val="single" w:sz="2" w:space="0" w:color="CBD5E1"/>
              <w:left w:val="single" w:sz="2" w:space="0" w:color="CBD5E1"/>
              <w:bottom w:val="single" w:sz="2" w:space="0" w:color="CBD5E1"/>
              <w:right w:val="single" w:sz="2" w:space="0" w:color="CBD5E1"/>
            </w:tcBorders>
            <w:shd w:color="auto" w:fill="FFFFFF" w:val="clear"/>
            <w:tcMar>
              <w:left w:w="100" w:type="dxa"/>
              <w:right w:w="100" w:type="dxa"/>
            </w:tcMar>
            <w:vAlign w:val="center"/>
          </w:tcPr>
          <w:p>
            <w:pPr>
              <w:pStyle w:val="Normal"/>
              <w:widowControl w:val="false"/>
              <w:jc w:val="center"/>
              <w:rPr>
                <w:sz w:val="18"/>
                <w:szCs w:val="18"/>
              </w:rPr>
            </w:pPr>
            <w:r>
              <w:rPr>
                <w:b/>
                <w:bCs/>
                <w:color w:val="00C2FF"/>
                <w:sz w:val="18"/>
                <w:szCs w:val="18"/>
              </w:rPr>
              <w:t>Pendiente</w:t>
            </w:r>
          </w:p>
        </w:tc>
      </w:tr>
      <w:tr>
        <w:trPr/>
        <w:tc>
          <w:tcPr>
            <w:tcW w:w="564" w:type="dxa"/>
            <w:tcBorders>
              <w:top w:val="single" w:sz="2" w:space="0" w:color="CBD5E1"/>
              <w:left w:val="single" w:sz="2" w:space="0" w:color="CBD5E1"/>
              <w:bottom w:val="single" w:sz="2" w:space="0" w:color="CBD5E1"/>
              <w:right w:val="single" w:sz="2" w:space="0" w:color="CBD5E1"/>
            </w:tcBorders>
            <w:shd w:color="auto" w:fill="0057FF" w:val="clear"/>
            <w:tcMar>
              <w:right w:w="80" w:type="dxa"/>
            </w:tcMar>
            <w:vAlign w:val="center"/>
          </w:tcPr>
          <w:p>
            <w:pPr>
              <w:pStyle w:val="Normal"/>
              <w:widowControl w:val="false"/>
              <w:jc w:val="center"/>
              <w:rPr/>
            </w:pPr>
            <w:r>
              <w:rPr>
                <w:b/>
                <w:bCs/>
                <w:color w:val="FFFFFF"/>
                <w:sz w:val="18"/>
                <w:szCs w:val="18"/>
              </w:rPr>
              <w:t>02</w:t>
            </w:r>
          </w:p>
        </w:tc>
        <w:tc>
          <w:tcPr>
            <w:tcW w:w="5102" w:type="dxa"/>
            <w:tcBorders>
              <w:top w:val="single" w:sz="2" w:space="0" w:color="CBD5E1"/>
              <w:left w:val="single" w:sz="2" w:space="0" w:color="CBD5E1"/>
              <w:bottom w:val="single" w:sz="2" w:space="0" w:color="CBD5E1"/>
              <w:right w:val="single" w:sz="2" w:space="0" w:color="CBD5E1"/>
            </w:tcBorders>
            <w:shd w:color="auto" w:fill="F0F4FF" w:val="clear"/>
            <w:tcMar>
              <w:left w:w="160" w:type="dxa"/>
            </w:tcMar>
          </w:tcPr>
          <w:p>
            <w:pPr>
              <w:pStyle w:val="Normal"/>
              <w:widowControl w:val="false"/>
              <w:rPr>
                <w:sz w:val="18"/>
                <w:szCs w:val="18"/>
              </w:rPr>
            </w:pPr>
            <w:r>
              <w:rPr>
                <w:sz w:val="18"/>
                <w:szCs w:val="18"/>
                <w:lang w:val="es-MX"/>
              </w:rPr>
              <w:t>Enviar a Cultura el "manual de carga" con los tamaños exactos en píxeles para las imágenes y el límite de caracteres para los textos de las subpáginas si aplica.</w:t>
            </w:r>
          </w:p>
        </w:tc>
        <w:tc>
          <w:tcPr>
            <w:tcW w:w="2273" w:type="dxa"/>
            <w:tcBorders>
              <w:top w:val="single" w:sz="2" w:space="0" w:color="CBD5E1"/>
              <w:left w:val="single" w:sz="2" w:space="0" w:color="CBD5E1"/>
              <w:bottom w:val="single" w:sz="2" w:space="0" w:color="CBD5E1"/>
              <w:right w:val="single" w:sz="2" w:space="0" w:color="CBD5E1"/>
            </w:tcBorders>
            <w:shd w:color="auto" w:fill="F0F4FF" w:val="clear"/>
            <w:tcMar>
              <w:left w:w="140" w:type="dxa"/>
              <w:right w:w="100" w:type="dxa"/>
            </w:tcMar>
            <w:vAlign w:val="center"/>
          </w:tcPr>
          <w:p>
            <w:pPr>
              <w:pStyle w:val="Normal"/>
              <w:widowControl w:val="false"/>
              <w:jc w:val="center"/>
              <w:rPr>
                <w:sz w:val="18"/>
                <w:szCs w:val="18"/>
              </w:rPr>
            </w:pPr>
            <w:r>
              <w:rPr>
                <w:color w:val="64748B"/>
                <w:sz w:val="18"/>
                <w:szCs w:val="18"/>
              </w:rPr>
              <w:t>Equipo DTIC</w:t>
            </w:r>
          </w:p>
        </w:tc>
        <w:tc>
          <w:tcPr>
            <w:tcW w:w="1809" w:type="dxa"/>
            <w:tcBorders>
              <w:top w:val="single" w:sz="2" w:space="0" w:color="CBD5E1"/>
              <w:left w:val="single" w:sz="2" w:space="0" w:color="CBD5E1"/>
              <w:bottom w:val="single" w:sz="2" w:space="0" w:color="CBD5E1"/>
              <w:right w:val="single" w:sz="2" w:space="0" w:color="CBD5E1"/>
            </w:tcBorders>
            <w:shd w:color="auto" w:fill="F0F4FF" w:val="clear"/>
            <w:tcMar>
              <w:left w:w="100" w:type="dxa"/>
              <w:right w:w="100" w:type="dxa"/>
            </w:tcMar>
            <w:vAlign w:val="center"/>
          </w:tcPr>
          <w:p>
            <w:pPr>
              <w:pStyle w:val="Normal"/>
              <w:widowControl w:val="false"/>
              <w:jc w:val="center"/>
              <w:rPr>
                <w:sz w:val="18"/>
                <w:szCs w:val="18"/>
              </w:rPr>
            </w:pPr>
            <w:r>
              <w:rPr>
                <w:b/>
                <w:bCs/>
                <w:color w:val="00C2FF"/>
                <w:sz w:val="18"/>
                <w:szCs w:val="18"/>
              </w:rPr>
              <w:t>Pendiente</w:t>
            </w:r>
          </w:p>
        </w:tc>
      </w:tr>
      <w:tr>
        <w:trPr/>
        <w:tc>
          <w:tcPr>
            <w:tcW w:w="564" w:type="dxa"/>
            <w:tcBorders>
              <w:top w:val="single" w:sz="2" w:space="0" w:color="CBD5E1"/>
              <w:left w:val="single" w:sz="2" w:space="0" w:color="CBD5E1"/>
              <w:bottom w:val="single" w:sz="2" w:space="0" w:color="CBD5E1"/>
              <w:right w:val="single" w:sz="2" w:space="0" w:color="CBD5E1"/>
            </w:tcBorders>
            <w:shd w:color="auto" w:fill="0057FF" w:val="clear"/>
            <w:tcMar>
              <w:right w:w="80" w:type="dxa"/>
            </w:tcMar>
            <w:vAlign w:val="center"/>
          </w:tcPr>
          <w:p>
            <w:pPr>
              <w:pStyle w:val="Normal"/>
              <w:widowControl w:val="false"/>
              <w:jc w:val="center"/>
              <w:rPr/>
            </w:pPr>
            <w:r>
              <w:rPr>
                <w:b/>
                <w:bCs/>
                <w:color w:val="FFFFFF"/>
                <w:sz w:val="18"/>
                <w:szCs w:val="18"/>
              </w:rPr>
              <w:t>03</w:t>
            </w:r>
          </w:p>
        </w:tc>
        <w:tc>
          <w:tcPr>
            <w:tcW w:w="5102" w:type="dxa"/>
            <w:tcBorders>
              <w:top w:val="single" w:sz="2" w:space="0" w:color="CBD5E1"/>
              <w:left w:val="single" w:sz="2" w:space="0" w:color="CBD5E1"/>
              <w:bottom w:val="single" w:sz="2" w:space="0" w:color="CBD5E1"/>
              <w:right w:val="single" w:sz="2" w:space="0" w:color="CBD5E1"/>
            </w:tcBorders>
            <w:shd w:color="auto" w:fill="FFFFFF" w:val="clear"/>
            <w:tcMar>
              <w:left w:w="160" w:type="dxa"/>
            </w:tcMar>
          </w:tcPr>
          <w:p>
            <w:pPr>
              <w:pStyle w:val="Normal"/>
              <w:widowControl w:val="false"/>
              <w:rPr>
                <w:sz w:val="18"/>
                <w:szCs w:val="18"/>
              </w:rPr>
            </w:pPr>
            <w:r>
              <w:rPr>
                <w:sz w:val="18"/>
                <w:szCs w:val="18"/>
                <w:lang w:val="es-MX"/>
              </w:rPr>
              <w:t>Enviar lista de hitos históricos para la cronología.</w:t>
            </w:r>
          </w:p>
        </w:tc>
        <w:tc>
          <w:tcPr>
            <w:tcW w:w="2273" w:type="dxa"/>
            <w:tcBorders>
              <w:top w:val="single" w:sz="2" w:space="0" w:color="CBD5E1"/>
              <w:left w:val="single" w:sz="2" w:space="0" w:color="CBD5E1"/>
              <w:bottom w:val="single" w:sz="2" w:space="0" w:color="CBD5E1"/>
              <w:right w:val="single" w:sz="2" w:space="0" w:color="CBD5E1"/>
            </w:tcBorders>
            <w:shd w:color="auto" w:fill="FFFFFF" w:val="clear"/>
            <w:tcMar>
              <w:left w:w="140" w:type="dxa"/>
              <w:right w:w="100" w:type="dxa"/>
            </w:tcMar>
            <w:vAlign w:val="center"/>
          </w:tcPr>
          <w:p>
            <w:pPr>
              <w:pStyle w:val="Normal"/>
              <w:widowControl w:val="false"/>
              <w:jc w:val="center"/>
              <w:rPr>
                <w:sz w:val="18"/>
                <w:szCs w:val="18"/>
              </w:rPr>
            </w:pPr>
            <w:r>
              <w:rPr>
                <w:color w:val="64748B"/>
                <w:sz w:val="18"/>
                <w:szCs w:val="18"/>
                <w:lang w:val="es-MX"/>
              </w:rPr>
              <w:t>Dirección de Cultura</w:t>
            </w:r>
          </w:p>
        </w:tc>
        <w:tc>
          <w:tcPr>
            <w:tcW w:w="1809" w:type="dxa"/>
            <w:tcBorders>
              <w:top w:val="single" w:sz="2" w:space="0" w:color="CBD5E1"/>
              <w:left w:val="single" w:sz="2" w:space="0" w:color="CBD5E1"/>
              <w:bottom w:val="single" w:sz="2" w:space="0" w:color="CBD5E1"/>
              <w:right w:val="single" w:sz="2" w:space="0" w:color="CBD5E1"/>
            </w:tcBorders>
            <w:shd w:color="auto" w:fill="FFFFFF" w:val="clear"/>
            <w:tcMar>
              <w:left w:w="100" w:type="dxa"/>
              <w:right w:w="100" w:type="dxa"/>
            </w:tcMar>
            <w:vAlign w:val="center"/>
          </w:tcPr>
          <w:p>
            <w:pPr>
              <w:pStyle w:val="Normal"/>
              <w:widowControl w:val="false"/>
              <w:jc w:val="center"/>
              <w:rPr>
                <w:sz w:val="18"/>
                <w:szCs w:val="18"/>
              </w:rPr>
            </w:pPr>
            <w:r>
              <w:rPr>
                <w:b/>
                <w:bCs/>
                <w:color w:val="00C2FF"/>
                <w:sz w:val="18"/>
                <w:szCs w:val="18"/>
              </w:rPr>
              <w:t>Pendiente</w:t>
            </w:r>
          </w:p>
        </w:tc>
      </w:tr>
      <w:tr>
        <w:trPr/>
        <w:tc>
          <w:tcPr>
            <w:tcW w:w="564" w:type="dxa"/>
            <w:tcBorders>
              <w:top w:val="single" w:sz="2" w:space="0" w:color="CBD5E1"/>
              <w:left w:val="single" w:sz="2" w:space="0" w:color="CBD5E1"/>
              <w:bottom w:val="single" w:sz="2" w:space="0" w:color="CBD5E1"/>
              <w:right w:val="single" w:sz="2" w:space="0" w:color="CBD5E1"/>
            </w:tcBorders>
            <w:shd w:color="auto" w:fill="0057FF" w:val="clear"/>
            <w:tcMar>
              <w:right w:w="80" w:type="dxa"/>
            </w:tcMar>
            <w:vAlign w:val="center"/>
          </w:tcPr>
          <w:p>
            <w:pPr>
              <w:pStyle w:val="Normal"/>
              <w:widowControl w:val="false"/>
              <w:jc w:val="center"/>
              <w:rPr/>
            </w:pPr>
            <w:r>
              <w:rPr>
                <w:b/>
                <w:bCs/>
                <w:color w:val="FFFFFF"/>
                <w:sz w:val="18"/>
                <w:szCs w:val="18"/>
              </w:rPr>
              <w:t>04</w:t>
            </w:r>
          </w:p>
        </w:tc>
        <w:tc>
          <w:tcPr>
            <w:tcW w:w="5102" w:type="dxa"/>
            <w:tcBorders>
              <w:top w:val="single" w:sz="2" w:space="0" w:color="CBD5E1"/>
              <w:left w:val="single" w:sz="2" w:space="0" w:color="CBD5E1"/>
              <w:bottom w:val="single" w:sz="2" w:space="0" w:color="CBD5E1"/>
              <w:right w:val="single" w:sz="2" w:space="0" w:color="CBD5E1"/>
            </w:tcBorders>
            <w:shd w:color="auto" w:fill="F0F4FF" w:val="clear"/>
            <w:tcMar>
              <w:left w:w="160" w:type="dxa"/>
            </w:tcMar>
          </w:tcPr>
          <w:p>
            <w:pPr>
              <w:pStyle w:val="Normal"/>
              <w:widowControl w:val="false"/>
              <w:rPr>
                <w:sz w:val="18"/>
                <w:szCs w:val="18"/>
              </w:rPr>
            </w:pPr>
            <w:r>
              <w:rPr>
                <w:sz w:val="18"/>
                <w:szCs w:val="18"/>
                <w:lang w:val="es-MX"/>
              </w:rPr>
              <w:t>Entregar textos finales para "Atribuciones" y "Lineamientos Políticos".</w:t>
            </w:r>
          </w:p>
        </w:tc>
        <w:tc>
          <w:tcPr>
            <w:tcW w:w="2273" w:type="dxa"/>
            <w:tcBorders>
              <w:top w:val="single" w:sz="2" w:space="0" w:color="CBD5E1"/>
              <w:left w:val="single" w:sz="2" w:space="0" w:color="CBD5E1"/>
              <w:bottom w:val="single" w:sz="2" w:space="0" w:color="CBD5E1"/>
              <w:right w:val="single" w:sz="2" w:space="0" w:color="CBD5E1"/>
            </w:tcBorders>
            <w:shd w:color="auto" w:fill="F0F4FF" w:val="clear"/>
            <w:tcMar>
              <w:left w:w="140" w:type="dxa"/>
              <w:right w:w="100" w:type="dxa"/>
            </w:tcMar>
            <w:vAlign w:val="center"/>
          </w:tcPr>
          <w:p>
            <w:pPr>
              <w:pStyle w:val="Normal"/>
              <w:widowControl w:val="false"/>
              <w:jc w:val="center"/>
              <w:rPr>
                <w:sz w:val="18"/>
                <w:szCs w:val="18"/>
              </w:rPr>
            </w:pPr>
            <w:r>
              <w:rPr>
                <w:color w:val="64748B"/>
                <w:sz w:val="18"/>
                <w:szCs w:val="18"/>
                <w:lang w:val="es-MX"/>
              </w:rPr>
              <w:t>Dirección de Cultura</w:t>
            </w:r>
          </w:p>
        </w:tc>
        <w:tc>
          <w:tcPr>
            <w:tcW w:w="1809" w:type="dxa"/>
            <w:tcBorders>
              <w:top w:val="single" w:sz="2" w:space="0" w:color="CBD5E1"/>
              <w:left w:val="single" w:sz="2" w:space="0" w:color="CBD5E1"/>
              <w:bottom w:val="single" w:sz="2" w:space="0" w:color="CBD5E1"/>
              <w:right w:val="single" w:sz="2" w:space="0" w:color="CBD5E1"/>
            </w:tcBorders>
            <w:shd w:color="auto" w:fill="F0F4FF" w:val="clear"/>
            <w:tcMar>
              <w:left w:w="100" w:type="dxa"/>
              <w:right w:w="100" w:type="dxa"/>
            </w:tcMar>
            <w:vAlign w:val="center"/>
          </w:tcPr>
          <w:p>
            <w:pPr>
              <w:pStyle w:val="Normal"/>
              <w:widowControl w:val="false"/>
              <w:jc w:val="center"/>
              <w:rPr>
                <w:sz w:val="18"/>
                <w:szCs w:val="18"/>
              </w:rPr>
            </w:pPr>
            <w:r>
              <w:rPr>
                <w:b/>
                <w:bCs/>
                <w:color w:val="00C2FF"/>
                <w:sz w:val="18"/>
                <w:szCs w:val="18"/>
              </w:rPr>
              <w:t>Pendiente</w:t>
            </w:r>
          </w:p>
        </w:tc>
      </w:tr>
      <w:tr>
        <w:trPr/>
        <w:tc>
          <w:tcPr>
            <w:tcW w:w="564" w:type="dxa"/>
            <w:tcBorders>
              <w:top w:val="single" w:sz="2" w:space="0" w:color="CBD5E1"/>
              <w:left w:val="single" w:sz="2" w:space="0" w:color="CBD5E1"/>
              <w:bottom w:val="single" w:sz="2" w:space="0" w:color="CBD5E1"/>
              <w:right w:val="single" w:sz="2" w:space="0" w:color="CBD5E1"/>
            </w:tcBorders>
            <w:shd w:color="auto" w:fill="0057FF" w:val="clear"/>
            <w:tcMar>
              <w:right w:w="80" w:type="dxa"/>
            </w:tcMar>
            <w:vAlign w:val="center"/>
          </w:tcPr>
          <w:p>
            <w:pPr>
              <w:pStyle w:val="Normal"/>
              <w:widowControl w:val="false"/>
              <w:jc w:val="center"/>
              <w:rPr/>
            </w:pPr>
            <w:r>
              <w:rPr>
                <w:b/>
                <w:bCs/>
                <w:color w:val="FFFFFF"/>
                <w:sz w:val="18"/>
                <w:szCs w:val="18"/>
              </w:rPr>
              <w:t>05</w:t>
            </w:r>
          </w:p>
        </w:tc>
        <w:tc>
          <w:tcPr>
            <w:tcW w:w="5102" w:type="dxa"/>
            <w:tcBorders>
              <w:top w:val="single" w:sz="2" w:space="0" w:color="CBD5E1"/>
              <w:left w:val="single" w:sz="2" w:space="0" w:color="CBD5E1"/>
              <w:bottom w:val="single" w:sz="2" w:space="0" w:color="CBD5E1"/>
              <w:right w:val="single" w:sz="2" w:space="0" w:color="CBD5E1"/>
            </w:tcBorders>
            <w:shd w:color="auto" w:fill="FFFFFF" w:val="clear"/>
            <w:tcMar>
              <w:left w:w="160" w:type="dxa"/>
            </w:tcMar>
          </w:tcPr>
          <w:p>
            <w:pPr>
              <w:pStyle w:val="Normal"/>
              <w:widowControl w:val="false"/>
              <w:rPr>
                <w:sz w:val="18"/>
                <w:szCs w:val="18"/>
              </w:rPr>
            </w:pPr>
            <w:r>
              <w:rPr>
                <w:sz w:val="18"/>
                <w:szCs w:val="18"/>
                <w:lang w:val="es-MX"/>
              </w:rPr>
              <w:t>Remitir el nuevo diseño del organigrama de la Dirección de Cultura.</w:t>
            </w:r>
          </w:p>
        </w:tc>
        <w:tc>
          <w:tcPr>
            <w:tcW w:w="2273" w:type="dxa"/>
            <w:tcBorders>
              <w:top w:val="single" w:sz="2" w:space="0" w:color="CBD5E1"/>
              <w:left w:val="single" w:sz="2" w:space="0" w:color="CBD5E1"/>
              <w:bottom w:val="single" w:sz="2" w:space="0" w:color="CBD5E1"/>
              <w:right w:val="single" w:sz="2" w:space="0" w:color="CBD5E1"/>
            </w:tcBorders>
            <w:shd w:color="auto" w:fill="FFFFFF" w:val="clear"/>
            <w:tcMar>
              <w:left w:w="140" w:type="dxa"/>
              <w:right w:w="100" w:type="dxa"/>
            </w:tcMar>
            <w:vAlign w:val="center"/>
          </w:tcPr>
          <w:p>
            <w:pPr>
              <w:pStyle w:val="Normal"/>
              <w:widowControl w:val="false"/>
              <w:jc w:val="center"/>
              <w:rPr>
                <w:sz w:val="18"/>
                <w:szCs w:val="18"/>
              </w:rPr>
            </w:pPr>
            <w:r>
              <w:rPr>
                <w:color w:val="64748B"/>
                <w:sz w:val="18"/>
                <w:szCs w:val="18"/>
                <w:lang w:val="es-MX"/>
              </w:rPr>
              <w:t>Dirección de Cultura</w:t>
            </w:r>
          </w:p>
        </w:tc>
        <w:tc>
          <w:tcPr>
            <w:tcW w:w="1809" w:type="dxa"/>
            <w:tcBorders>
              <w:top w:val="single" w:sz="2" w:space="0" w:color="CBD5E1"/>
              <w:left w:val="single" w:sz="2" w:space="0" w:color="CBD5E1"/>
              <w:bottom w:val="single" w:sz="2" w:space="0" w:color="CBD5E1"/>
              <w:right w:val="single" w:sz="2" w:space="0" w:color="CBD5E1"/>
            </w:tcBorders>
            <w:shd w:color="auto" w:fill="FFFFFF" w:val="clear"/>
            <w:tcMar>
              <w:left w:w="100" w:type="dxa"/>
              <w:right w:w="100" w:type="dxa"/>
            </w:tcMar>
            <w:vAlign w:val="center"/>
          </w:tcPr>
          <w:p>
            <w:pPr>
              <w:pStyle w:val="Normal"/>
              <w:widowControl w:val="false"/>
              <w:jc w:val="center"/>
              <w:rPr>
                <w:sz w:val="18"/>
                <w:szCs w:val="18"/>
              </w:rPr>
            </w:pPr>
            <w:r>
              <w:rPr>
                <w:b/>
                <w:bCs/>
                <w:color w:val="00C2FF"/>
                <w:sz w:val="18"/>
                <w:szCs w:val="18"/>
              </w:rPr>
              <w:t>Pendiente</w:t>
            </w:r>
          </w:p>
        </w:tc>
      </w:tr>
      <w:tr>
        <w:trPr/>
        <w:tc>
          <w:tcPr>
            <w:tcW w:w="564" w:type="dxa"/>
            <w:tcBorders>
              <w:top w:val="single" w:sz="2" w:space="0" w:color="CBD5E1"/>
              <w:left w:val="single" w:sz="2" w:space="0" w:color="CBD5E1"/>
              <w:bottom w:val="single" w:sz="2" w:space="0" w:color="CBD5E1"/>
              <w:right w:val="single" w:sz="2" w:space="0" w:color="CBD5E1"/>
            </w:tcBorders>
            <w:shd w:color="auto" w:fill="0057FF" w:val="clear"/>
            <w:tcMar>
              <w:right w:w="80" w:type="dxa"/>
            </w:tcMar>
            <w:vAlign w:val="center"/>
          </w:tcPr>
          <w:p>
            <w:pPr>
              <w:pStyle w:val="Normal"/>
              <w:widowControl w:val="false"/>
              <w:jc w:val="center"/>
              <w:rPr/>
            </w:pPr>
            <w:r>
              <w:rPr>
                <w:b/>
                <w:bCs/>
                <w:color w:val="FFFFFF"/>
                <w:sz w:val="18"/>
                <w:szCs w:val="18"/>
              </w:rPr>
              <w:t>06</w:t>
            </w:r>
          </w:p>
        </w:tc>
        <w:tc>
          <w:tcPr>
            <w:tcW w:w="5102" w:type="dxa"/>
            <w:tcBorders>
              <w:top w:val="single" w:sz="2" w:space="0" w:color="CBD5E1"/>
              <w:left w:val="single" w:sz="2" w:space="0" w:color="CBD5E1"/>
              <w:bottom w:val="single" w:sz="2" w:space="0" w:color="CBD5E1"/>
              <w:right w:val="single" w:sz="2" w:space="0" w:color="CBD5E1"/>
            </w:tcBorders>
            <w:shd w:color="auto" w:fill="F0F4FF" w:val="clear"/>
            <w:tcMar>
              <w:left w:w="160" w:type="dxa"/>
            </w:tcMar>
          </w:tcPr>
          <w:p>
            <w:pPr>
              <w:pStyle w:val="Normal"/>
              <w:widowControl w:val="false"/>
              <w:rPr>
                <w:sz w:val="18"/>
                <w:szCs w:val="18"/>
              </w:rPr>
            </w:pPr>
            <w:r>
              <w:rPr>
                <w:sz w:val="18"/>
                <w:szCs w:val="18"/>
                <w:lang w:val="es-MX"/>
              </w:rPr>
              <w:t>Implementar el hipervínculo de "Aula C" dentro de la sección de Formación.</w:t>
            </w:r>
          </w:p>
        </w:tc>
        <w:tc>
          <w:tcPr>
            <w:tcW w:w="2273" w:type="dxa"/>
            <w:tcBorders>
              <w:top w:val="single" w:sz="2" w:space="0" w:color="CBD5E1"/>
              <w:left w:val="single" w:sz="2" w:space="0" w:color="CBD5E1"/>
              <w:bottom w:val="single" w:sz="2" w:space="0" w:color="CBD5E1"/>
              <w:right w:val="single" w:sz="2" w:space="0" w:color="CBD5E1"/>
            </w:tcBorders>
            <w:shd w:color="auto" w:fill="F0F4FF" w:val="clear"/>
            <w:tcMar>
              <w:left w:w="140" w:type="dxa"/>
              <w:right w:w="100" w:type="dxa"/>
            </w:tcMar>
            <w:vAlign w:val="center"/>
          </w:tcPr>
          <w:p>
            <w:pPr>
              <w:pStyle w:val="Normal"/>
              <w:widowControl w:val="false"/>
              <w:jc w:val="center"/>
              <w:rPr>
                <w:sz w:val="18"/>
                <w:szCs w:val="18"/>
              </w:rPr>
            </w:pPr>
            <w:r>
              <w:rPr>
                <w:color w:val="64748B"/>
                <w:sz w:val="18"/>
                <w:szCs w:val="18"/>
              </w:rPr>
              <w:t>Equipo DTIC</w:t>
            </w:r>
          </w:p>
        </w:tc>
        <w:tc>
          <w:tcPr>
            <w:tcW w:w="1809" w:type="dxa"/>
            <w:tcBorders>
              <w:top w:val="single" w:sz="2" w:space="0" w:color="CBD5E1"/>
              <w:left w:val="single" w:sz="2" w:space="0" w:color="CBD5E1"/>
              <w:bottom w:val="single" w:sz="2" w:space="0" w:color="CBD5E1"/>
              <w:right w:val="single" w:sz="2" w:space="0" w:color="CBD5E1"/>
            </w:tcBorders>
            <w:shd w:color="auto" w:fill="F0F4FF" w:val="clear"/>
            <w:tcMar>
              <w:left w:w="100" w:type="dxa"/>
              <w:right w:w="100" w:type="dxa"/>
            </w:tcMar>
            <w:vAlign w:val="center"/>
          </w:tcPr>
          <w:p>
            <w:pPr>
              <w:pStyle w:val="Normal"/>
              <w:widowControl w:val="false"/>
              <w:jc w:val="center"/>
              <w:rPr>
                <w:sz w:val="18"/>
                <w:szCs w:val="18"/>
              </w:rPr>
            </w:pPr>
            <w:r>
              <w:rPr>
                <w:b/>
                <w:bCs/>
                <w:color w:val="00C2FF"/>
                <w:sz w:val="18"/>
                <w:szCs w:val="18"/>
              </w:rPr>
              <w:t>Pendiente</w:t>
            </w:r>
          </w:p>
        </w:tc>
      </w:tr>
      <w:tr>
        <w:trPr/>
        <w:tc>
          <w:tcPr>
            <w:tcW w:w="564" w:type="dxa"/>
            <w:tcBorders>
              <w:top w:val="single" w:sz="2" w:space="0" w:color="CBD5E1"/>
              <w:left w:val="single" w:sz="2" w:space="0" w:color="CBD5E1"/>
              <w:bottom w:val="single" w:sz="2" w:space="0" w:color="CBD5E1"/>
              <w:right w:val="single" w:sz="2" w:space="0" w:color="CBD5E1"/>
            </w:tcBorders>
            <w:shd w:color="auto" w:fill="0057FF" w:val="clear"/>
            <w:tcMar>
              <w:right w:w="80" w:type="dxa"/>
            </w:tcMar>
            <w:vAlign w:val="center"/>
          </w:tcPr>
          <w:p>
            <w:pPr>
              <w:pStyle w:val="Normal"/>
              <w:widowControl w:val="false"/>
              <w:jc w:val="center"/>
              <w:rPr/>
            </w:pPr>
            <w:r>
              <w:rPr>
                <w:b/>
                <w:bCs/>
                <w:color w:val="FFFFFF"/>
                <w:sz w:val="18"/>
                <w:szCs w:val="18"/>
              </w:rPr>
              <w:t>07</w:t>
            </w:r>
          </w:p>
        </w:tc>
        <w:tc>
          <w:tcPr>
            <w:tcW w:w="5102" w:type="dxa"/>
            <w:tcBorders>
              <w:top w:val="single" w:sz="2" w:space="0" w:color="CBD5E1"/>
              <w:left w:val="single" w:sz="2" w:space="0" w:color="CBD5E1"/>
              <w:bottom w:val="single" w:sz="2" w:space="0" w:color="CBD5E1"/>
              <w:right w:val="single" w:sz="2" w:space="0" w:color="CBD5E1"/>
            </w:tcBorders>
            <w:shd w:color="auto" w:fill="FFFFFF" w:val="clear"/>
            <w:tcMar>
              <w:left w:w="160" w:type="dxa"/>
            </w:tcMar>
          </w:tcPr>
          <w:p>
            <w:pPr>
              <w:pStyle w:val="Normal"/>
              <w:widowControl w:val="false"/>
              <w:rPr>
                <w:sz w:val="18"/>
                <w:szCs w:val="18"/>
              </w:rPr>
            </w:pPr>
            <w:r>
              <w:rPr>
                <w:sz w:val="18"/>
                <w:szCs w:val="18"/>
                <w:lang w:val="es-MX"/>
              </w:rPr>
              <w:t>Configurar el horario de atención en el pie de página (8:30 AM a 4:00 PM).</w:t>
            </w:r>
          </w:p>
        </w:tc>
        <w:tc>
          <w:tcPr>
            <w:tcW w:w="2273" w:type="dxa"/>
            <w:tcBorders>
              <w:top w:val="single" w:sz="2" w:space="0" w:color="CBD5E1"/>
              <w:left w:val="single" w:sz="2" w:space="0" w:color="CBD5E1"/>
              <w:bottom w:val="single" w:sz="2" w:space="0" w:color="CBD5E1"/>
              <w:right w:val="single" w:sz="2" w:space="0" w:color="CBD5E1"/>
            </w:tcBorders>
            <w:shd w:color="auto" w:fill="FFFFFF" w:val="clear"/>
            <w:tcMar>
              <w:left w:w="140" w:type="dxa"/>
              <w:right w:w="100" w:type="dxa"/>
            </w:tcMar>
            <w:vAlign w:val="center"/>
          </w:tcPr>
          <w:p>
            <w:pPr>
              <w:pStyle w:val="Normal"/>
              <w:widowControl w:val="false"/>
              <w:jc w:val="center"/>
              <w:rPr>
                <w:sz w:val="18"/>
                <w:szCs w:val="18"/>
              </w:rPr>
            </w:pPr>
            <w:r>
              <w:rPr>
                <w:color w:val="64748B"/>
                <w:sz w:val="18"/>
                <w:szCs w:val="18"/>
              </w:rPr>
              <w:t>Equipo DTIC</w:t>
            </w:r>
          </w:p>
        </w:tc>
        <w:tc>
          <w:tcPr>
            <w:tcW w:w="1809" w:type="dxa"/>
            <w:tcBorders>
              <w:top w:val="single" w:sz="2" w:space="0" w:color="CBD5E1"/>
              <w:left w:val="single" w:sz="2" w:space="0" w:color="CBD5E1"/>
              <w:bottom w:val="single" w:sz="2" w:space="0" w:color="CBD5E1"/>
              <w:right w:val="single" w:sz="2" w:space="0" w:color="CBD5E1"/>
            </w:tcBorders>
            <w:shd w:color="auto" w:fill="FFFFFF" w:val="clear"/>
            <w:tcMar>
              <w:left w:w="100" w:type="dxa"/>
              <w:right w:w="100" w:type="dxa"/>
            </w:tcMar>
            <w:vAlign w:val="center"/>
          </w:tcPr>
          <w:p>
            <w:pPr>
              <w:pStyle w:val="Normal"/>
              <w:widowControl w:val="false"/>
              <w:jc w:val="center"/>
              <w:rPr>
                <w:sz w:val="18"/>
                <w:szCs w:val="18"/>
              </w:rPr>
            </w:pPr>
            <w:r>
              <w:rPr>
                <w:b/>
                <w:bCs/>
                <w:color w:val="00C2FF"/>
                <w:sz w:val="18"/>
                <w:szCs w:val="18"/>
              </w:rPr>
              <w:t>Pendiente</w:t>
            </w:r>
          </w:p>
        </w:tc>
      </w:tr>
      <w:tr>
        <w:trPr/>
        <w:tc>
          <w:tcPr>
            <w:tcW w:w="564" w:type="dxa"/>
            <w:tcBorders>
              <w:top w:val="single" w:sz="2" w:space="0" w:color="CBD5E1"/>
              <w:left w:val="single" w:sz="2" w:space="0" w:color="CBD5E1"/>
              <w:bottom w:val="single" w:sz="2" w:space="0" w:color="CBD5E1"/>
              <w:right w:val="single" w:sz="2" w:space="0" w:color="CBD5E1"/>
            </w:tcBorders>
            <w:shd w:color="auto" w:fill="0057FF" w:val="clear"/>
            <w:tcMar>
              <w:right w:w="80" w:type="dxa"/>
            </w:tcMar>
            <w:vAlign w:val="center"/>
          </w:tcPr>
          <w:p>
            <w:pPr>
              <w:pStyle w:val="Normal"/>
              <w:widowControl w:val="false"/>
              <w:jc w:val="center"/>
              <w:rPr/>
            </w:pPr>
            <w:r>
              <w:rPr>
                <w:b/>
                <w:bCs/>
                <w:color w:val="FFFFFF"/>
                <w:sz w:val="18"/>
                <w:szCs w:val="18"/>
              </w:rPr>
              <w:t>08</w:t>
            </w:r>
          </w:p>
        </w:tc>
        <w:tc>
          <w:tcPr>
            <w:tcW w:w="5102" w:type="dxa"/>
            <w:tcBorders>
              <w:top w:val="single" w:sz="2" w:space="0" w:color="CBD5E1"/>
              <w:left w:val="single" w:sz="2" w:space="0" w:color="CBD5E1"/>
              <w:bottom w:val="single" w:sz="2" w:space="0" w:color="CBD5E1"/>
              <w:right w:val="single" w:sz="2" w:space="0" w:color="CBD5E1"/>
            </w:tcBorders>
            <w:shd w:color="auto" w:fill="F0F4FF" w:val="clear"/>
            <w:tcMar>
              <w:left w:w="160" w:type="dxa"/>
            </w:tcMar>
          </w:tcPr>
          <w:p>
            <w:pPr>
              <w:pStyle w:val="Normal"/>
              <w:widowControl w:val="false"/>
              <w:rPr>
                <w:sz w:val="18"/>
                <w:szCs w:val="18"/>
              </w:rPr>
            </w:pPr>
            <w:r>
              <w:rPr>
                <w:sz w:val="18"/>
                <w:szCs w:val="18"/>
                <w:lang w:val="es-MX"/>
              </w:rPr>
              <w:t>Implementar el módulo de Sala de Prensa (Sustituto del Blog)</w:t>
            </w:r>
          </w:p>
        </w:tc>
        <w:tc>
          <w:tcPr>
            <w:tcW w:w="2273" w:type="dxa"/>
            <w:tcBorders>
              <w:top w:val="single" w:sz="2" w:space="0" w:color="CBD5E1"/>
              <w:left w:val="single" w:sz="2" w:space="0" w:color="CBD5E1"/>
              <w:bottom w:val="single" w:sz="2" w:space="0" w:color="CBD5E1"/>
              <w:right w:val="single" w:sz="2" w:space="0" w:color="CBD5E1"/>
            </w:tcBorders>
            <w:shd w:color="auto" w:fill="F0F4FF" w:val="clear"/>
            <w:tcMar>
              <w:left w:w="140" w:type="dxa"/>
              <w:right w:w="100" w:type="dxa"/>
            </w:tcMar>
            <w:vAlign w:val="center"/>
          </w:tcPr>
          <w:p>
            <w:pPr>
              <w:pStyle w:val="Normal"/>
              <w:widowControl w:val="false"/>
              <w:jc w:val="center"/>
              <w:rPr>
                <w:sz w:val="18"/>
                <w:szCs w:val="18"/>
              </w:rPr>
            </w:pPr>
            <w:r>
              <w:rPr>
                <w:color w:val="64748B"/>
                <w:sz w:val="18"/>
                <w:szCs w:val="18"/>
              </w:rPr>
              <w:t>Equipo DTIC</w:t>
            </w:r>
          </w:p>
        </w:tc>
        <w:tc>
          <w:tcPr>
            <w:tcW w:w="1809" w:type="dxa"/>
            <w:tcBorders>
              <w:top w:val="single" w:sz="2" w:space="0" w:color="CBD5E1"/>
              <w:left w:val="single" w:sz="2" w:space="0" w:color="CBD5E1"/>
              <w:bottom w:val="single" w:sz="2" w:space="0" w:color="CBD5E1"/>
              <w:right w:val="single" w:sz="2" w:space="0" w:color="CBD5E1"/>
            </w:tcBorders>
            <w:shd w:color="auto" w:fill="F0F4FF" w:val="clear"/>
            <w:tcMar>
              <w:left w:w="100" w:type="dxa"/>
              <w:right w:w="100" w:type="dxa"/>
            </w:tcMar>
            <w:vAlign w:val="center"/>
          </w:tcPr>
          <w:p>
            <w:pPr>
              <w:pStyle w:val="Normal"/>
              <w:widowControl w:val="false"/>
              <w:jc w:val="center"/>
              <w:rPr>
                <w:sz w:val="18"/>
                <w:szCs w:val="18"/>
              </w:rPr>
            </w:pPr>
            <w:r>
              <w:rPr>
                <w:b/>
                <w:bCs/>
                <w:color w:val="00C2FF"/>
                <w:sz w:val="18"/>
                <w:szCs w:val="18"/>
              </w:rPr>
              <w:t>Pendiente</w:t>
            </w:r>
          </w:p>
        </w:tc>
      </w:tr>
      <w:tr>
        <w:trPr/>
        <w:tc>
          <w:tcPr>
            <w:tcW w:w="564" w:type="dxa"/>
            <w:tcBorders>
              <w:top w:val="single" w:sz="2" w:space="0" w:color="CBD5E1"/>
              <w:left w:val="single" w:sz="2" w:space="0" w:color="CBD5E1"/>
              <w:bottom w:val="single" w:sz="2" w:space="0" w:color="CBD5E1"/>
              <w:right w:val="single" w:sz="2" w:space="0" w:color="CBD5E1"/>
            </w:tcBorders>
            <w:shd w:color="auto" w:fill="0057FF" w:val="clear"/>
            <w:tcMar>
              <w:right w:w="80" w:type="dxa"/>
            </w:tcMar>
            <w:vAlign w:val="center"/>
          </w:tcPr>
          <w:p>
            <w:pPr>
              <w:pStyle w:val="Normal"/>
              <w:widowControl w:val="false"/>
              <w:jc w:val="center"/>
              <w:rPr/>
            </w:pPr>
            <w:r>
              <w:rPr>
                <w:b/>
                <w:bCs/>
                <w:color w:val="FFFFFF"/>
                <w:sz w:val="18"/>
                <w:szCs w:val="18"/>
              </w:rPr>
              <w:t>09</w:t>
            </w:r>
          </w:p>
        </w:tc>
        <w:tc>
          <w:tcPr>
            <w:tcW w:w="5102" w:type="dxa"/>
            <w:tcBorders>
              <w:top w:val="single" w:sz="2" w:space="0" w:color="CBD5E1"/>
              <w:left w:val="single" w:sz="2" w:space="0" w:color="CBD5E1"/>
              <w:bottom w:val="single" w:sz="2" w:space="0" w:color="CBD5E1"/>
              <w:right w:val="single" w:sz="2" w:space="0" w:color="CBD5E1"/>
            </w:tcBorders>
            <w:shd w:color="auto" w:fill="F0F4FF" w:val="clear"/>
            <w:tcMar>
              <w:left w:w="160" w:type="dxa"/>
            </w:tcMar>
          </w:tcPr>
          <w:p>
            <w:pPr>
              <w:pStyle w:val="Normal"/>
              <w:widowControl w:val="false"/>
              <w:rPr>
                <w:sz w:val="18"/>
                <w:szCs w:val="18"/>
              </w:rPr>
            </w:pPr>
            <w:r>
              <w:rPr>
                <w:sz w:val="18"/>
                <w:szCs w:val="18"/>
                <w:lang w:val="es-MX"/>
              </w:rPr>
              <w:t>Definir los números y correos específicos de cada departamento para evitar el colapso de la secretaría principal.</w:t>
            </w:r>
          </w:p>
        </w:tc>
        <w:tc>
          <w:tcPr>
            <w:tcW w:w="2273" w:type="dxa"/>
            <w:tcBorders>
              <w:top w:val="single" w:sz="2" w:space="0" w:color="CBD5E1"/>
              <w:left w:val="single" w:sz="2" w:space="0" w:color="CBD5E1"/>
              <w:bottom w:val="single" w:sz="2" w:space="0" w:color="CBD5E1"/>
              <w:right w:val="single" w:sz="2" w:space="0" w:color="CBD5E1"/>
            </w:tcBorders>
            <w:shd w:color="auto" w:fill="F0F4FF" w:val="clear"/>
            <w:tcMar>
              <w:left w:w="140" w:type="dxa"/>
              <w:right w:w="100" w:type="dxa"/>
            </w:tcMar>
            <w:vAlign w:val="center"/>
          </w:tcPr>
          <w:p>
            <w:pPr>
              <w:pStyle w:val="Normal"/>
              <w:widowControl w:val="false"/>
              <w:jc w:val="center"/>
              <w:rPr>
                <w:sz w:val="18"/>
                <w:szCs w:val="18"/>
              </w:rPr>
            </w:pPr>
            <w:r>
              <w:rPr>
                <w:color w:val="64748B"/>
                <w:sz w:val="18"/>
                <w:szCs w:val="18"/>
                <w:lang w:val="es-MX"/>
              </w:rPr>
              <w:t>Dirección de Cultura</w:t>
            </w:r>
          </w:p>
        </w:tc>
        <w:tc>
          <w:tcPr>
            <w:tcW w:w="1809" w:type="dxa"/>
            <w:tcBorders>
              <w:top w:val="single" w:sz="2" w:space="0" w:color="CBD5E1"/>
              <w:left w:val="single" w:sz="2" w:space="0" w:color="CBD5E1"/>
              <w:bottom w:val="single" w:sz="2" w:space="0" w:color="CBD5E1"/>
              <w:right w:val="single" w:sz="2" w:space="0" w:color="CBD5E1"/>
            </w:tcBorders>
            <w:shd w:color="auto" w:fill="F0F4FF" w:val="clear"/>
            <w:tcMar>
              <w:left w:w="100" w:type="dxa"/>
              <w:right w:w="100" w:type="dxa"/>
            </w:tcMar>
            <w:vAlign w:val="center"/>
          </w:tcPr>
          <w:p>
            <w:pPr>
              <w:pStyle w:val="Normal"/>
              <w:widowControl w:val="false"/>
              <w:jc w:val="center"/>
              <w:rPr>
                <w:sz w:val="18"/>
                <w:szCs w:val="18"/>
              </w:rPr>
            </w:pPr>
            <w:r>
              <w:rPr>
                <w:b/>
                <w:bCs/>
                <w:color w:val="00C2FF"/>
                <w:sz w:val="18"/>
                <w:szCs w:val="18"/>
              </w:rPr>
              <w:t>Pendiente</w:t>
            </w:r>
          </w:p>
        </w:tc>
      </w:tr>
      <w:tr>
        <w:trPr/>
        <w:tc>
          <w:tcPr>
            <w:tcW w:w="564" w:type="dxa"/>
            <w:tcBorders>
              <w:top w:val="single" w:sz="2" w:space="0" w:color="CBD5E1"/>
              <w:left w:val="single" w:sz="2" w:space="0" w:color="CBD5E1"/>
              <w:bottom w:val="single" w:sz="2" w:space="0" w:color="CBD5E1"/>
              <w:right w:val="single" w:sz="2" w:space="0" w:color="CBD5E1"/>
            </w:tcBorders>
            <w:shd w:color="auto" w:fill="0057FF" w:val="clear"/>
            <w:tcMar>
              <w:right w:w="80" w:type="dxa"/>
            </w:tcMar>
            <w:vAlign w:val="center"/>
          </w:tcPr>
          <w:p>
            <w:pPr>
              <w:pStyle w:val="Normal"/>
              <w:widowControl w:val="false"/>
              <w:jc w:val="center"/>
              <w:rPr/>
            </w:pPr>
            <w:r>
              <w:rPr>
                <w:b/>
                <w:bCs/>
                <w:color w:val="FFFFFF"/>
                <w:sz w:val="18"/>
                <w:szCs w:val="18"/>
              </w:rPr>
              <w:t>1</w:t>
            </w:r>
            <w:r>
              <w:rPr>
                <w:b/>
                <w:bCs/>
                <w:color w:val="FFFFFF"/>
                <w:sz w:val="18"/>
                <w:szCs w:val="18"/>
              </w:rPr>
              <w:t>0</w:t>
            </w:r>
          </w:p>
        </w:tc>
        <w:tc>
          <w:tcPr>
            <w:tcW w:w="5102" w:type="dxa"/>
            <w:tcBorders>
              <w:top w:val="single" w:sz="2" w:space="0" w:color="CBD5E1"/>
              <w:left w:val="single" w:sz="2" w:space="0" w:color="CBD5E1"/>
              <w:bottom w:val="single" w:sz="2" w:space="0" w:color="CBD5E1"/>
              <w:right w:val="single" w:sz="2" w:space="0" w:color="CBD5E1"/>
            </w:tcBorders>
            <w:shd w:color="auto" w:fill="F0F4FF" w:val="clear"/>
            <w:tcMar>
              <w:left w:w="160" w:type="dxa"/>
            </w:tcMar>
          </w:tcPr>
          <w:p>
            <w:pPr>
              <w:pStyle w:val="Normal"/>
              <w:widowControl w:val="false"/>
              <w:rPr>
                <w:sz w:val="18"/>
                <w:szCs w:val="18"/>
              </w:rPr>
            </w:pPr>
            <w:r>
              <w:rPr>
                <w:sz w:val="18"/>
                <w:szCs w:val="18"/>
                <w:lang w:val="es-MX"/>
              </w:rPr>
              <w:t>Configurar el sistema de ventanas emergentes (pop-ups) para los videos de YouTube y asegurar que el sitio no aloje archivos pesados.</w:t>
            </w:r>
          </w:p>
        </w:tc>
        <w:tc>
          <w:tcPr>
            <w:tcW w:w="2273" w:type="dxa"/>
            <w:tcBorders>
              <w:top w:val="single" w:sz="2" w:space="0" w:color="CBD5E1"/>
              <w:left w:val="single" w:sz="2" w:space="0" w:color="CBD5E1"/>
              <w:bottom w:val="single" w:sz="2" w:space="0" w:color="CBD5E1"/>
              <w:right w:val="single" w:sz="2" w:space="0" w:color="CBD5E1"/>
            </w:tcBorders>
            <w:shd w:color="auto" w:fill="F0F4FF" w:val="clear"/>
            <w:tcMar>
              <w:left w:w="140" w:type="dxa"/>
              <w:right w:w="100" w:type="dxa"/>
            </w:tcMar>
            <w:vAlign w:val="center"/>
          </w:tcPr>
          <w:p>
            <w:pPr>
              <w:pStyle w:val="Normal"/>
              <w:widowControl w:val="false"/>
              <w:jc w:val="center"/>
              <w:rPr>
                <w:sz w:val="18"/>
                <w:szCs w:val="18"/>
              </w:rPr>
            </w:pPr>
            <w:r>
              <w:rPr>
                <w:color w:val="64748B"/>
                <w:sz w:val="18"/>
                <w:szCs w:val="18"/>
              </w:rPr>
              <w:t>Equipo DTIC</w:t>
            </w:r>
          </w:p>
        </w:tc>
        <w:tc>
          <w:tcPr>
            <w:tcW w:w="1809" w:type="dxa"/>
            <w:tcBorders>
              <w:top w:val="single" w:sz="2" w:space="0" w:color="CBD5E1"/>
              <w:left w:val="single" w:sz="2" w:space="0" w:color="CBD5E1"/>
              <w:bottom w:val="single" w:sz="2" w:space="0" w:color="CBD5E1"/>
              <w:right w:val="single" w:sz="2" w:space="0" w:color="CBD5E1"/>
            </w:tcBorders>
            <w:shd w:color="auto" w:fill="F0F4FF" w:val="clear"/>
            <w:tcMar>
              <w:left w:w="100" w:type="dxa"/>
              <w:right w:w="100" w:type="dxa"/>
            </w:tcMar>
            <w:vAlign w:val="center"/>
          </w:tcPr>
          <w:p>
            <w:pPr>
              <w:pStyle w:val="Normal"/>
              <w:widowControl w:val="false"/>
              <w:jc w:val="center"/>
              <w:rPr>
                <w:sz w:val="18"/>
                <w:szCs w:val="18"/>
              </w:rPr>
            </w:pPr>
            <w:r>
              <w:rPr>
                <w:b/>
                <w:bCs/>
                <w:color w:val="00C2FF"/>
                <w:sz w:val="18"/>
                <w:szCs w:val="18"/>
              </w:rPr>
              <w:t>Pendiente</w:t>
            </w:r>
          </w:p>
        </w:tc>
      </w:tr>
      <w:tr>
        <w:trPr/>
        <w:tc>
          <w:tcPr>
            <w:tcW w:w="564" w:type="dxa"/>
            <w:tcBorders>
              <w:top w:val="single" w:sz="2" w:space="0" w:color="CBD5E1"/>
              <w:left w:val="single" w:sz="2" w:space="0" w:color="CBD5E1"/>
              <w:bottom w:val="single" w:sz="2" w:space="0" w:color="CBD5E1"/>
              <w:right w:val="single" w:sz="2" w:space="0" w:color="CBD5E1"/>
            </w:tcBorders>
            <w:shd w:color="auto" w:fill="0057FF" w:val="clear"/>
            <w:tcMar>
              <w:right w:w="80" w:type="dxa"/>
            </w:tcMar>
            <w:vAlign w:val="center"/>
          </w:tcPr>
          <w:p>
            <w:pPr>
              <w:pStyle w:val="Normal"/>
              <w:widowControl w:val="false"/>
              <w:jc w:val="center"/>
              <w:rPr/>
            </w:pPr>
            <w:r>
              <w:rPr>
                <w:b/>
                <w:bCs/>
                <w:color w:val="FFFFFF"/>
                <w:sz w:val="18"/>
                <w:szCs w:val="18"/>
              </w:rPr>
              <w:t>1</w:t>
            </w:r>
            <w:r>
              <w:rPr>
                <w:b/>
                <w:bCs/>
                <w:color w:val="FFFFFF"/>
                <w:sz w:val="18"/>
                <w:szCs w:val="18"/>
              </w:rPr>
              <w:t>1</w:t>
            </w:r>
          </w:p>
        </w:tc>
        <w:tc>
          <w:tcPr>
            <w:tcW w:w="5102" w:type="dxa"/>
            <w:tcBorders>
              <w:top w:val="single" w:sz="2" w:space="0" w:color="CBD5E1"/>
              <w:left w:val="single" w:sz="2" w:space="0" w:color="CBD5E1"/>
              <w:bottom w:val="single" w:sz="2" w:space="0" w:color="CBD5E1"/>
              <w:right w:val="single" w:sz="2" w:space="0" w:color="CBD5E1"/>
            </w:tcBorders>
            <w:shd w:color="auto" w:fill="F0F4FF" w:val="clear"/>
            <w:tcMar>
              <w:left w:w="160" w:type="dxa"/>
            </w:tcMar>
          </w:tcPr>
          <w:p>
            <w:pPr>
              <w:pStyle w:val="Normal"/>
              <w:widowControl w:val="false"/>
              <w:rPr>
                <w:sz w:val="18"/>
                <w:szCs w:val="18"/>
              </w:rPr>
            </w:pPr>
            <w:r>
              <w:rPr>
                <w:sz w:val="18"/>
                <w:szCs w:val="18"/>
                <w:lang w:val="es-MX"/>
              </w:rPr>
              <w:t xml:space="preserve">Implementar el servicio de </w:t>
            </w:r>
            <w:r>
              <w:rPr>
                <w:b/>
                <w:bCs/>
                <w:sz w:val="18"/>
                <w:szCs w:val="18"/>
                <w:lang w:val="es-MX"/>
              </w:rPr>
              <w:t>Captcha</w:t>
            </w:r>
            <w:r>
              <w:rPr>
                <w:sz w:val="18"/>
                <w:szCs w:val="18"/>
                <w:lang w:val="es-MX"/>
              </w:rPr>
              <w:t xml:space="preserve"> en los formularios de Servicios y Apoyo Estudiantil.</w:t>
            </w:r>
          </w:p>
        </w:tc>
        <w:tc>
          <w:tcPr>
            <w:tcW w:w="2273" w:type="dxa"/>
            <w:tcBorders>
              <w:top w:val="single" w:sz="2" w:space="0" w:color="CBD5E1"/>
              <w:left w:val="single" w:sz="2" w:space="0" w:color="CBD5E1"/>
              <w:bottom w:val="single" w:sz="2" w:space="0" w:color="CBD5E1"/>
              <w:right w:val="single" w:sz="2" w:space="0" w:color="CBD5E1"/>
            </w:tcBorders>
            <w:shd w:color="auto" w:fill="F0F4FF" w:val="clear"/>
            <w:tcMar>
              <w:left w:w="140" w:type="dxa"/>
              <w:right w:w="100" w:type="dxa"/>
            </w:tcMar>
            <w:vAlign w:val="center"/>
          </w:tcPr>
          <w:p>
            <w:pPr>
              <w:pStyle w:val="Normal"/>
              <w:widowControl w:val="false"/>
              <w:jc w:val="center"/>
              <w:rPr>
                <w:sz w:val="18"/>
                <w:szCs w:val="18"/>
              </w:rPr>
            </w:pPr>
            <w:r>
              <w:rPr>
                <w:color w:val="64748B"/>
                <w:sz w:val="18"/>
                <w:szCs w:val="18"/>
              </w:rPr>
              <w:t>Equipo DTIC</w:t>
            </w:r>
          </w:p>
        </w:tc>
        <w:tc>
          <w:tcPr>
            <w:tcW w:w="1809" w:type="dxa"/>
            <w:tcBorders>
              <w:top w:val="single" w:sz="2" w:space="0" w:color="CBD5E1"/>
              <w:left w:val="single" w:sz="2" w:space="0" w:color="CBD5E1"/>
              <w:bottom w:val="single" w:sz="2" w:space="0" w:color="CBD5E1"/>
              <w:right w:val="single" w:sz="2" w:space="0" w:color="CBD5E1"/>
            </w:tcBorders>
            <w:shd w:color="auto" w:fill="F0F4FF" w:val="clear"/>
            <w:tcMar>
              <w:left w:w="100" w:type="dxa"/>
              <w:right w:w="100" w:type="dxa"/>
            </w:tcMar>
            <w:vAlign w:val="center"/>
          </w:tcPr>
          <w:p>
            <w:pPr>
              <w:pStyle w:val="Normal"/>
              <w:widowControl w:val="false"/>
              <w:jc w:val="center"/>
              <w:rPr>
                <w:sz w:val="18"/>
                <w:szCs w:val="18"/>
              </w:rPr>
            </w:pPr>
            <w:r>
              <w:rPr>
                <w:b/>
                <w:bCs/>
                <w:color w:val="00C2FF"/>
                <w:sz w:val="18"/>
                <w:szCs w:val="18"/>
              </w:rPr>
              <w:t>Pendiente</w:t>
            </w:r>
          </w:p>
        </w:tc>
      </w:tr>
      <w:tr>
        <w:trPr/>
        <w:tc>
          <w:tcPr>
            <w:tcW w:w="564" w:type="dxa"/>
            <w:tcBorders>
              <w:top w:val="single" w:sz="2" w:space="0" w:color="CBD5E1"/>
              <w:left w:val="single" w:sz="2" w:space="0" w:color="CBD5E1"/>
              <w:bottom w:val="single" w:sz="2" w:space="0" w:color="CBD5E1"/>
              <w:right w:val="single" w:sz="2" w:space="0" w:color="CBD5E1"/>
            </w:tcBorders>
            <w:shd w:color="auto" w:fill="0057FF" w:val="clear"/>
            <w:tcMar>
              <w:right w:w="80" w:type="dxa"/>
            </w:tcMar>
            <w:vAlign w:val="center"/>
          </w:tcPr>
          <w:p>
            <w:pPr>
              <w:pStyle w:val="Normal"/>
              <w:widowControl w:val="false"/>
              <w:jc w:val="center"/>
              <w:rPr/>
            </w:pPr>
            <w:r>
              <w:rPr>
                <w:b/>
                <w:bCs/>
                <w:color w:val="FFFFFF"/>
                <w:sz w:val="18"/>
                <w:szCs w:val="18"/>
              </w:rPr>
              <w:t>1</w:t>
            </w:r>
            <w:r>
              <w:rPr>
                <w:b/>
                <w:bCs/>
                <w:color w:val="FFFFFF"/>
                <w:sz w:val="18"/>
                <w:szCs w:val="18"/>
              </w:rPr>
              <w:t>2</w:t>
            </w:r>
          </w:p>
        </w:tc>
        <w:tc>
          <w:tcPr>
            <w:tcW w:w="5102" w:type="dxa"/>
            <w:tcBorders>
              <w:top w:val="single" w:sz="2" w:space="0" w:color="CBD5E1"/>
              <w:left w:val="single" w:sz="2" w:space="0" w:color="CBD5E1"/>
              <w:bottom w:val="single" w:sz="2" w:space="0" w:color="CBD5E1"/>
              <w:right w:val="single" w:sz="2" w:space="0" w:color="CBD5E1"/>
            </w:tcBorders>
            <w:shd w:color="auto" w:fill="F0F4FF" w:val="clear"/>
            <w:tcMar>
              <w:left w:w="160" w:type="dxa"/>
            </w:tcMar>
          </w:tcPr>
          <w:p>
            <w:pPr>
              <w:pStyle w:val="Normal"/>
              <w:widowControl w:val="false"/>
              <w:rPr>
                <w:sz w:val="18"/>
                <w:szCs w:val="18"/>
              </w:rPr>
            </w:pPr>
            <w:r>
              <w:rPr>
                <w:sz w:val="18"/>
                <w:szCs w:val="18"/>
                <w:lang w:val="es-MX"/>
              </w:rPr>
              <w:t>Prueba de Splash Screen: Crear el efecto de carga (GIF) con el logo de los 80 años de la Dirección de Cultura.</w:t>
            </w:r>
          </w:p>
        </w:tc>
        <w:tc>
          <w:tcPr>
            <w:tcW w:w="2273" w:type="dxa"/>
            <w:tcBorders>
              <w:top w:val="single" w:sz="2" w:space="0" w:color="CBD5E1"/>
              <w:left w:val="single" w:sz="2" w:space="0" w:color="CBD5E1"/>
              <w:bottom w:val="single" w:sz="2" w:space="0" w:color="CBD5E1"/>
              <w:right w:val="single" w:sz="2" w:space="0" w:color="CBD5E1"/>
            </w:tcBorders>
            <w:shd w:color="auto" w:fill="F0F4FF" w:val="clear"/>
            <w:tcMar>
              <w:left w:w="140" w:type="dxa"/>
              <w:right w:w="100" w:type="dxa"/>
            </w:tcMar>
            <w:vAlign w:val="center"/>
          </w:tcPr>
          <w:p>
            <w:pPr>
              <w:pStyle w:val="Normal"/>
              <w:widowControl w:val="false"/>
              <w:jc w:val="center"/>
              <w:rPr>
                <w:sz w:val="18"/>
                <w:szCs w:val="18"/>
              </w:rPr>
            </w:pPr>
            <w:r>
              <w:rPr>
                <w:color w:val="64748B"/>
                <w:sz w:val="18"/>
                <w:szCs w:val="18"/>
              </w:rPr>
              <w:t>Equipo DTIC</w:t>
            </w:r>
          </w:p>
        </w:tc>
        <w:tc>
          <w:tcPr>
            <w:tcW w:w="1809" w:type="dxa"/>
            <w:tcBorders>
              <w:top w:val="single" w:sz="2" w:space="0" w:color="CBD5E1"/>
              <w:left w:val="single" w:sz="2" w:space="0" w:color="CBD5E1"/>
              <w:bottom w:val="single" w:sz="2" w:space="0" w:color="CBD5E1"/>
              <w:right w:val="single" w:sz="2" w:space="0" w:color="CBD5E1"/>
            </w:tcBorders>
            <w:shd w:color="auto" w:fill="F0F4FF" w:val="clear"/>
            <w:tcMar>
              <w:left w:w="100" w:type="dxa"/>
              <w:right w:w="100" w:type="dxa"/>
            </w:tcMar>
            <w:vAlign w:val="center"/>
          </w:tcPr>
          <w:p>
            <w:pPr>
              <w:pStyle w:val="Normal"/>
              <w:widowControl w:val="false"/>
              <w:jc w:val="center"/>
              <w:rPr>
                <w:sz w:val="18"/>
                <w:szCs w:val="18"/>
              </w:rPr>
            </w:pPr>
            <w:r>
              <w:rPr>
                <w:b/>
                <w:bCs/>
                <w:color w:val="00C2FF"/>
                <w:sz w:val="18"/>
                <w:szCs w:val="18"/>
              </w:rPr>
              <w:t>Pendiente</w:t>
            </w:r>
          </w:p>
        </w:tc>
      </w:tr>
    </w:tbl>
    <w:p>
      <w:pPr>
        <w:pStyle w:val="Normal"/>
        <w:pBdr>
          <w:bottom w:val="dashed" w:sz="2" w:space="1" w:color="CBD5E1"/>
        </w:pBdr>
        <w:spacing w:before="220" w:after="220"/>
        <w:rPr>
          <w:lang w:val="es-MX"/>
        </w:rPr>
      </w:pPr>
      <w:r>
        <w:rPr>
          <w:lang w:val="es-MX"/>
        </w:rPr>
      </w:r>
    </w:p>
    <w:tbl>
      <w:tblPr>
        <w:tblW w:w="9850" w:type="dxa"/>
        <w:jc w:val="left"/>
        <w:tblInd w:w="271" w:type="dxa"/>
        <w:tblLayout w:type="fixed"/>
        <w:tblCellMar>
          <w:top w:w="120" w:type="dxa"/>
          <w:left w:w="200" w:type="dxa"/>
          <w:bottom w:w="120" w:type="dxa"/>
          <w:right w:w="200" w:type="dxa"/>
        </w:tblCellMar>
        <w:tblLook w:val="04a0" w:noHBand="0" w:noVBand="1" w:firstColumn="1" w:lastRow="0" w:lastColumn="0" w:firstRow="1"/>
      </w:tblPr>
      <w:tblGrid>
        <w:gridCol w:w="9850"/>
      </w:tblGrid>
      <w:tr>
        <w:trPr/>
        <w:tc>
          <w:tcPr>
            <w:tcW w:w="9850" w:type="dxa"/>
            <w:tcBorders/>
            <w:shd w:color="auto" w:fill="0A1628" w:val="clear"/>
          </w:tcPr>
          <w:p>
            <w:pPr>
              <w:pStyle w:val="Normal"/>
              <w:widowControl w:val="false"/>
              <w:rPr/>
            </w:pPr>
            <w:r>
              <w:rPr>
                <w:b/>
                <w:bCs/>
                <w:color w:val="FFFFFF"/>
                <w:spacing w:val="80"/>
                <w:sz w:val="18"/>
                <w:szCs w:val="18"/>
              </w:rPr>
              <w:t>06  ·  PRÓXIMOS PASOS</w:t>
            </w:r>
          </w:p>
        </w:tc>
      </w:tr>
    </w:tbl>
    <w:p>
      <w:pPr>
        <w:pStyle w:val="Normal"/>
        <w:spacing w:before="0" w:after="120"/>
        <w:rPr/>
      </w:pPr>
      <w:r>
        <w:rPr/>
      </w:r>
    </w:p>
    <w:p>
      <w:pPr>
        <w:pStyle w:val="ListParagraph"/>
        <w:numPr>
          <w:ilvl w:val="0"/>
          <w:numId w:val="1"/>
        </w:numPr>
        <w:spacing w:before="0" w:after="70"/>
        <w:rPr>
          <w:highlight w:val="yellow"/>
          <w:lang w:val="es-MX"/>
        </w:rPr>
      </w:pPr>
      <w:r>
        <w:rPr>
          <w:highlight w:val="yellow"/>
          <w:lang w:val="es-MX"/>
        </w:rPr>
        <w:t>Programar próxima sesión de validación de avances del proyecto.</w:t>
      </w:r>
    </w:p>
    <w:p>
      <w:pPr>
        <w:pStyle w:val="Normal"/>
        <w:pBdr>
          <w:bottom w:val="dashed" w:sz="2" w:space="1" w:color="CBD5E1"/>
        </w:pBdr>
        <w:spacing w:before="220" w:after="220"/>
        <w:rPr>
          <w:lang w:val="es-MX"/>
        </w:rPr>
      </w:pPr>
      <w:r>
        <w:rPr>
          <w:lang w:val="es-MX"/>
        </w:rPr>
      </w:r>
    </w:p>
    <w:tbl>
      <w:tblPr>
        <w:tblW w:w="9077" w:type="dxa"/>
        <w:jc w:val="left"/>
        <w:tblInd w:w="290" w:type="dxa"/>
        <w:tblLayout w:type="fixed"/>
        <w:tblCellMar>
          <w:top w:w="120" w:type="dxa"/>
          <w:left w:w="200" w:type="dxa"/>
          <w:bottom w:w="120" w:type="dxa"/>
          <w:right w:w="200" w:type="dxa"/>
        </w:tblCellMar>
        <w:tblLook w:val="04a0" w:noHBand="0" w:noVBand="1" w:firstColumn="1" w:lastRow="0" w:lastColumn="0" w:firstRow="1"/>
      </w:tblPr>
      <w:tblGrid>
        <w:gridCol w:w="9077"/>
      </w:tblGrid>
      <w:tr>
        <w:trPr/>
        <w:tc>
          <w:tcPr>
            <w:tcW w:w="9077" w:type="dxa"/>
            <w:tcBorders/>
            <w:shd w:color="auto" w:fill="0A1628" w:val="clear"/>
          </w:tcPr>
          <w:p>
            <w:pPr>
              <w:pStyle w:val="Normal"/>
              <w:widowControl w:val="false"/>
              <w:rPr/>
            </w:pPr>
            <w:r>
              <w:rPr>
                <w:b/>
                <w:bCs/>
                <w:color w:val="FFFFFF"/>
                <w:spacing w:val="80"/>
                <w:sz w:val="18"/>
                <w:szCs w:val="18"/>
              </w:rPr>
              <w:t>07  ·  CIERRE</w:t>
            </w:r>
          </w:p>
        </w:tc>
      </w:tr>
    </w:tbl>
    <w:p>
      <w:pPr>
        <w:pStyle w:val="Normal"/>
        <w:spacing w:before="0" w:after="120"/>
        <w:rPr/>
      </w:pPr>
      <w:r>
        <w:rPr/>
      </w:r>
    </w:p>
    <w:p>
      <w:pPr>
        <w:pStyle w:val="Normal"/>
        <w:widowControl/>
        <w:suppressAutoHyphens w:val="true"/>
        <w:bidi w:val="0"/>
        <w:spacing w:before="0" w:after="80"/>
        <w:ind w:left="397" w:right="0" w:hanging="0"/>
        <w:jc w:val="both"/>
        <w:rPr/>
      </w:pPr>
      <w:r>
        <w:rPr>
          <w:lang w:val="es-MX"/>
        </w:rPr>
        <w:t xml:space="preserve">La reunión finalizó en un clima de colaboración y satisfacción por los avances presentados. La </w:t>
      </w:r>
      <w:r>
        <w:rPr>
          <w:b/>
          <w:bCs/>
          <w:lang w:val="es-MX"/>
        </w:rPr>
        <w:t>Prof</w:t>
      </w:r>
      <w:r>
        <w:rPr>
          <w:b/>
          <w:bCs/>
          <w:lang w:val="es-MX"/>
        </w:rPr>
        <w:t>(a).</w:t>
      </w:r>
      <w:r>
        <w:rPr>
          <w:b/>
          <w:bCs/>
          <w:lang w:val="es-MX"/>
        </w:rPr>
        <w:t xml:space="preserve"> Morel</w:t>
      </w:r>
      <w:r>
        <w:rPr>
          <w:b/>
          <w:bCs/>
          <w:lang w:val="es-MX"/>
        </w:rPr>
        <w:t>l</w:t>
      </w:r>
      <w:r>
        <w:rPr>
          <w:b/>
          <w:bCs/>
          <w:lang w:val="es-MX"/>
        </w:rPr>
        <w:t>a</w:t>
      </w:r>
      <w:r>
        <w:rPr>
          <w:lang w:val="es-MX"/>
        </w:rPr>
        <w:t xml:space="preserve"> felicitó explícitamente al equipo de la </w:t>
      </w:r>
      <w:r>
        <w:rPr>
          <w:b/>
          <w:bCs/>
          <w:lang w:val="es-MX"/>
        </w:rPr>
        <w:t>DTIC</w:t>
      </w:r>
      <w:r>
        <w:rPr>
          <w:lang w:val="es-MX"/>
        </w:rPr>
        <w:t xml:space="preserve"> por la calidad de la propuesta visual y la interpretación de las necesidades de la Dirección. Se acordó que el flujo de trabajo continuará a medida que el equipo de </w:t>
      </w:r>
      <w:r>
        <w:rPr>
          <w:b/>
          <w:bCs/>
          <w:lang w:val="es-MX"/>
        </w:rPr>
        <w:t>Cultura</w:t>
      </w:r>
      <w:r>
        <w:rPr>
          <w:lang w:val="es-MX"/>
        </w:rPr>
        <w:t xml:space="preserve"> suministre los contenidos reales (fotos, textos de hitos históricos y organigrama), aprovechando la próxima incorporación de estudiantes de Comunicación Social para estas tareas. </w:t>
      </w:r>
      <w:r>
        <w:rPr>
          <w:highlight w:val="yellow"/>
          <w:lang w:val="es-MX"/>
        </w:rPr>
        <w:t xml:space="preserve">La próxima sesión se programará una vez se hayan integrado los primeros contenidos reales en el servidor de pruebas. </w:t>
      </w:r>
      <w:r>
        <w:rPr>
          <w:highlight w:val="yellow"/>
        </w:rPr>
        <w:t>Próxima sesión programada una vez ejecutados los compromisos inmediatos.</w:t>
      </w:r>
    </w:p>
    <w:p>
      <w:pPr>
        <w:pStyle w:val="Normal"/>
        <w:spacing w:before="0" w:after="360"/>
        <w:rPr/>
      </w:pPr>
      <w:r>
        <w:rPr/>
      </w:r>
    </w:p>
    <w:tbl>
      <w:tblPr>
        <w:tblW w:w="8973" w:type="dxa"/>
        <w:jc w:val="left"/>
        <w:tblInd w:w="387" w:type="dxa"/>
        <w:tblLayout w:type="fixed"/>
        <w:tblCellMar>
          <w:top w:w="200" w:type="dxa"/>
          <w:left w:w="240" w:type="dxa"/>
          <w:bottom w:w="200" w:type="dxa"/>
          <w:right w:w="160" w:type="dxa"/>
        </w:tblCellMar>
        <w:tblLook w:val="04a0" w:noHBand="0" w:noVBand="1" w:firstColumn="1" w:lastRow="0" w:lastColumn="0" w:firstRow="1"/>
      </w:tblPr>
      <w:tblGrid>
        <w:gridCol w:w="4080"/>
        <w:gridCol w:w="1137"/>
        <w:gridCol w:w="3756"/>
      </w:tblGrid>
      <w:tr>
        <w:trPr/>
        <w:tc>
          <w:tcPr>
            <w:tcW w:w="4080" w:type="dxa"/>
            <w:tcBorders/>
            <w:shd w:fill="FFFFFF" w:val="clear"/>
          </w:tcPr>
          <w:p>
            <w:pPr>
              <w:pStyle w:val="Normal"/>
              <w:widowControl w:val="false"/>
              <w:pBdr>
                <w:bottom w:val="single" w:sz="2" w:space="6" w:color="0057FF"/>
              </w:pBdr>
              <w:spacing w:before="200" w:after="120"/>
              <w:rPr>
                <w:lang w:val="es-MX"/>
              </w:rPr>
            </w:pPr>
            <w:r>
              <w:rPr>
                <w:color w:val="C9211E"/>
              </w:rPr>
            </w:r>
          </w:p>
          <w:p>
            <w:pPr>
              <w:pStyle w:val="Normal"/>
              <w:widowControl w:val="false"/>
              <w:rPr>
                <w:lang w:val="es-MX"/>
              </w:rPr>
            </w:pPr>
            <w:r>
              <w:rPr>
                <w:color w:val="64748B"/>
                <w:sz w:val="16"/>
                <w:szCs w:val="16"/>
                <w:lang w:val="es-MX"/>
              </w:rPr>
              <w:t>Dep. Intregraci</w:t>
            </w:r>
            <w:r>
              <w:rPr>
                <w:rFonts w:eastAsia="Calibri" w:cs="Calibri"/>
                <w:color w:val="64748B"/>
                <w:kern w:val="0"/>
                <w:sz w:val="16"/>
                <w:szCs w:val="16"/>
                <w:lang w:val="es-MX" w:eastAsia="en-US" w:bidi="ar-SA"/>
              </w:rPr>
              <w:t>ón de Sistemas</w:t>
            </w:r>
          </w:p>
          <w:p>
            <w:pPr>
              <w:pStyle w:val="Normal"/>
              <w:widowControl w:val="false"/>
              <w:rPr>
                <w:lang w:val="es-MX"/>
              </w:rPr>
            </w:pPr>
            <w:r>
              <w:rPr>
                <w:rFonts w:eastAsia="Calibri" w:cs="Calibri"/>
                <w:color w:val="64748B"/>
                <w:kern w:val="0"/>
                <w:sz w:val="16"/>
                <w:szCs w:val="16"/>
                <w:lang w:val="es-MX" w:eastAsia="en-US" w:bidi="ar-SA"/>
              </w:rPr>
              <w:t>DTIC Rectorado — UCV</w:t>
            </w:r>
          </w:p>
        </w:tc>
        <w:tc>
          <w:tcPr>
            <w:tcW w:w="1137" w:type="dxa"/>
            <w:tcBorders/>
            <w:shd w:fill="FFFFFF" w:val="clear"/>
            <w:tcMar>
              <w:top w:w="0" w:type="dxa"/>
              <w:left w:w="10" w:type="dxa"/>
              <w:bottom w:w="0" w:type="dxa"/>
              <w:right w:w="10" w:type="dxa"/>
            </w:tcMar>
          </w:tcPr>
          <w:p>
            <w:pPr>
              <w:pStyle w:val="Normal"/>
              <w:widowControl w:val="false"/>
              <w:rPr>
                <w:lang w:val="es-MX"/>
              </w:rPr>
            </w:pPr>
            <w:r>
              <w:rPr>
                <w:lang w:val="es-MX"/>
              </w:rPr>
            </w:r>
          </w:p>
        </w:tc>
        <w:tc>
          <w:tcPr>
            <w:tcW w:w="3756" w:type="dxa"/>
            <w:tcBorders/>
            <w:shd w:fill="FFFFFF" w:val="clear"/>
          </w:tcPr>
          <w:p>
            <w:pPr>
              <w:pStyle w:val="Normal"/>
              <w:widowControl w:val="false"/>
              <w:pBdr>
                <w:bottom w:val="single" w:sz="2" w:space="6" w:color="0057FF"/>
              </w:pBdr>
              <w:spacing w:before="200" w:after="120"/>
              <w:rPr>
                <w:lang w:val="es-MX"/>
              </w:rPr>
            </w:pPr>
            <w:r>
              <w:rPr/>
            </w:r>
          </w:p>
          <w:p>
            <w:pPr>
              <w:pStyle w:val="Normal"/>
              <w:widowControl w:val="false"/>
              <w:rPr>
                <w:lang w:val="es-MX"/>
              </w:rPr>
            </w:pPr>
            <w:r>
              <w:rPr>
                <w:color w:val="64748B"/>
                <w:sz w:val="16"/>
                <w:szCs w:val="16"/>
                <w:lang w:val="es-MX"/>
              </w:rPr>
              <w:t>Dirección de Cultura — UCV</w:t>
            </w:r>
          </w:p>
        </w:tc>
      </w:tr>
    </w:tbl>
    <w:p>
      <w:pPr>
        <w:pStyle w:val="Normal"/>
        <w:spacing w:before="0" w:after="80"/>
        <w:rPr>
          <w:lang w:val="es-MX"/>
        </w:rPr>
      </w:pPr>
      <w:r>
        <w:rPr>
          <w:lang w:val="es-MX"/>
        </w:rPr>
      </w:r>
    </w:p>
    <w:p>
      <w:pPr>
        <w:pStyle w:val="Normal"/>
        <w:pBdr>
          <w:bottom w:val="single" w:sz="6" w:space="1" w:color="0057FF"/>
        </w:pBdr>
        <w:rPr>
          <w:lang w:val="es-MX"/>
        </w:rPr>
      </w:pPr>
      <w:r>
        <w:rPr/>
      </w:r>
    </w:p>
    <w:sectPr>
      <w:headerReference w:type="even" r:id="rId3"/>
      <w:headerReference w:type="default" r:id="rId4"/>
      <w:headerReference w:type="first" r:id="rId5"/>
      <w:footerReference w:type="even" r:id="rId6"/>
      <w:footerReference w:type="default" r:id="rId7"/>
      <w:footerReference w:type="first" r:id="rId8"/>
      <w:type w:val="nextPage"/>
      <w:pgSz w:w="12240" w:h="15840"/>
      <w:pgMar w:left="1200" w:right="1200" w:gutter="0" w:header="708" w:top="765" w:footer="708" w:bottom="120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Courier New">
    <w:charset w:val="01"/>
    <w:family w:val="modern"/>
    <w:pitch w:val="fixed"/>
  </w:font>
  <w:font w:name="Calibri">
    <w:charset w:val="01"/>
    <w:family w:val="swiss"/>
    <w:pitch w:val="default"/>
  </w:font>
  <w:font w:name="Symbol">
    <w:charset w:val="02"/>
    <w:family w:val="auto"/>
    <w:pitch w:val="default"/>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edepgina"/>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op w:val="single" w:sz="2" w:space="4" w:color="0057FF"/>
      </w:pBdr>
      <w:spacing w:before="80" w:after="0"/>
      <w:rPr>
        <w:color w:val="64748B"/>
        <w:sz w:val="15"/>
        <w:szCs w:val="15"/>
        <w:lang w:val="es-MX"/>
      </w:rPr>
    </w:pPr>
    <w:r>
      <w:rPr>
        <w:color w:val="64748B"/>
        <w:sz w:val="15"/>
        <w:szCs w:val="15"/>
        <w:lang w:val="es-MX"/>
      </w:rPr>
      <w:t xml:space="preserve">MINUTA - Página Web de la Dirección de Cultura · UCV  ·  Caracas, 09.04.2026          Pág. </w:t>
    </w:r>
    <w:r>
      <w:rPr>
        <w:color w:val="64748B"/>
        <w:sz w:val="15"/>
        <w:szCs w:val="15"/>
        <w:lang w:val="es-MX"/>
      </w:rPr>
      <w:fldChar w:fldCharType="begin"/>
    </w:r>
    <w:r>
      <w:rPr>
        <w:sz w:val="15"/>
        <w:szCs w:val="15"/>
        <w:color w:val="64748B"/>
        <w:lang w:val="es-MX"/>
      </w:rPr>
      <w:instrText xml:space="preserve"> PAGE </w:instrText>
    </w:r>
    <w:r>
      <w:rPr>
        <w:sz w:val="15"/>
        <w:szCs w:val="15"/>
        <w:color w:val="64748B"/>
        <w:lang w:val="es-MX"/>
      </w:rPr>
      <w:fldChar w:fldCharType="separate"/>
    </w:r>
    <w:r>
      <w:rPr>
        <w:sz w:val="15"/>
        <w:szCs w:val="15"/>
        <w:color w:val="64748B"/>
        <w:lang w:val="es-MX"/>
      </w:rPr>
      <w:t>5</w:t>
    </w:r>
    <w:r>
      <w:rPr>
        <w:sz w:val="15"/>
        <w:szCs w:val="15"/>
        <w:color w:val="64748B"/>
        <w:lang w:val="es-MX"/>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op w:val="single" w:sz="2" w:space="4" w:color="0057FF"/>
      </w:pBdr>
      <w:spacing w:before="80" w:after="0"/>
      <w:rPr>
        <w:color w:val="64748B"/>
        <w:sz w:val="15"/>
        <w:szCs w:val="15"/>
        <w:lang w:val="es-MX"/>
      </w:rPr>
    </w:pPr>
    <w:r>
      <w:rPr>
        <w:color w:val="64748B"/>
        <w:sz w:val="15"/>
        <w:szCs w:val="15"/>
        <w:lang w:val="es-MX"/>
      </w:rPr>
      <w:t xml:space="preserve">MINUTA - Página Web de la Dirección de Cultura · UCV  ·  Caracas, 09.04.2026          Pág. </w:t>
    </w:r>
    <w:r>
      <w:rPr>
        <w:color w:val="64748B"/>
        <w:sz w:val="15"/>
        <w:szCs w:val="15"/>
        <w:lang w:val="es-MX"/>
      </w:rPr>
      <w:fldChar w:fldCharType="begin"/>
    </w:r>
    <w:r>
      <w:rPr>
        <w:sz w:val="15"/>
        <w:szCs w:val="15"/>
        <w:color w:val="64748B"/>
        <w:lang w:val="es-MX"/>
      </w:rPr>
      <w:instrText xml:space="preserve"> PAGE </w:instrText>
    </w:r>
    <w:r>
      <w:rPr>
        <w:sz w:val="15"/>
        <w:szCs w:val="15"/>
        <w:color w:val="64748B"/>
        <w:lang w:val="es-MX"/>
      </w:rPr>
      <w:fldChar w:fldCharType="separate"/>
    </w:r>
    <w:r>
      <w:rPr>
        <w:sz w:val="15"/>
        <w:szCs w:val="15"/>
        <w:color w:val="64748B"/>
        <w:lang w:val="es-MX"/>
      </w:rPr>
      <w:t>5</w:t>
    </w:r>
    <w:r>
      <w:rPr>
        <w:sz w:val="15"/>
        <w:szCs w:val="15"/>
        <w:color w:val="64748B"/>
        <w:lang w:val="es-MX"/>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cera"/>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840" w:type="dxa"/>
      <w:jc w:val="left"/>
      <w:tblInd w:w="0" w:type="dxa"/>
      <w:tblLayout w:type="fixed"/>
      <w:tblCellMar>
        <w:top w:w="0" w:type="dxa"/>
        <w:left w:w="10" w:type="dxa"/>
        <w:bottom w:w="0" w:type="dxa"/>
        <w:right w:w="10" w:type="dxa"/>
      </w:tblCellMar>
      <w:tblLook w:val="04a0" w:noHBand="0" w:noVBand="1" w:firstColumn="1" w:lastRow="0" w:lastColumn="0" w:firstRow="1"/>
    </w:tblPr>
    <w:tblGrid>
      <w:gridCol w:w="344"/>
      <w:gridCol w:w="6896"/>
      <w:gridCol w:w="2600"/>
    </w:tblGrid>
    <w:tr>
      <w:trPr/>
      <w:tc>
        <w:tcPr>
          <w:tcW w:w="344" w:type="dxa"/>
          <w:tcBorders/>
          <w:shd w:color="auto" w:fill="00C2FF" w:val="clear"/>
        </w:tcPr>
        <w:p>
          <w:pPr>
            <w:pStyle w:val="Normal"/>
            <w:widowControl w:val="false"/>
            <w:rPr/>
          </w:pPr>
          <w:r>
            <w:rPr/>
          </w:r>
        </w:p>
      </w:tc>
      <w:tc>
        <w:tcPr>
          <w:tcW w:w="6896" w:type="dxa"/>
          <w:tcBorders/>
          <w:shd w:fill="FFFFFF" w:val="clear"/>
          <w:tcMar>
            <w:top w:w="200" w:type="dxa"/>
            <w:left w:w="280" w:type="dxa"/>
            <w:bottom w:w="200" w:type="dxa"/>
            <w:right w:w="160" w:type="dxa"/>
          </w:tcMar>
          <w:vAlign w:val="center"/>
        </w:tcPr>
        <w:p>
          <w:pPr>
            <w:pStyle w:val="Normal"/>
            <w:widowControl w:val="false"/>
            <w:rPr>
              <w:lang w:val="es-MX"/>
            </w:rPr>
          </w:pPr>
          <w:r>
            <w:rPr>
              <w:color w:val="64748B"/>
              <w:sz w:val="16"/>
              <w:szCs w:val="16"/>
              <w:lang w:val="es-MX"/>
            </w:rPr>
            <w:t xml:space="preserve">UNIVERSIDAD CENTRAL DE VENEZUELA </w:t>
          </w:r>
        </w:p>
        <w:p>
          <w:pPr>
            <w:pStyle w:val="Normal"/>
            <w:widowControl w:val="false"/>
            <w:rPr>
              <w:lang w:val="es-MX"/>
            </w:rPr>
          </w:pPr>
          <w:r>
            <w:rPr>
              <w:color w:val="64748B"/>
              <w:sz w:val="16"/>
              <w:szCs w:val="16"/>
              <w:lang w:val="es-MX"/>
            </w:rPr>
            <w:t>DIRECCI</w:t>
          </w:r>
          <w:r>
            <w:rPr>
              <w:rFonts w:eastAsia="Calibri" w:cs="Calibri"/>
              <w:color w:val="64748B"/>
              <w:kern w:val="0"/>
              <w:sz w:val="16"/>
              <w:szCs w:val="16"/>
              <w:lang w:val="es-MX" w:eastAsia="en-US" w:bidi="ar-SA"/>
            </w:rPr>
            <w:t>ÓN DE TECNOLOGÍA DE INFORMACIÓN Y COMUNICACIONES</w:t>
          </w:r>
        </w:p>
      </w:tc>
      <w:tc>
        <w:tcPr>
          <w:tcW w:w="2600" w:type="dxa"/>
          <w:tcBorders>
            <w:left w:val="single" w:sz="4" w:space="0" w:color="0057FF"/>
          </w:tcBorders>
          <w:shd w:fill="00C2FF" w:val="clear"/>
          <w:tcMar>
            <w:top w:w="180" w:type="dxa"/>
            <w:left w:w="200" w:type="dxa"/>
            <w:bottom w:w="180" w:type="dxa"/>
            <w:right w:w="200" w:type="dxa"/>
          </w:tcMar>
          <w:vAlign w:val="center"/>
        </w:tcPr>
        <w:p>
          <w:pPr>
            <w:pStyle w:val="Normal"/>
            <w:widowControl w:val="false"/>
            <w:jc w:val="right"/>
            <w:rPr/>
          </w:pPr>
          <w:r>
            <w:rPr>
              <w:b/>
              <w:bCs/>
              <w:color w:val="FFFFFF"/>
              <w:sz w:val="22"/>
              <w:szCs w:val="22"/>
            </w:rPr>
            <w:t>MINUTA</w:t>
          </w:r>
        </w:p>
      </w:tc>
    </w:tr>
  </w:tbl>
  <w:p>
    <w:pPr>
      <w:pStyle w:val="Normal"/>
      <w:pBdr>
        <w:bottom w:val="single" w:sz="2" w:space="1" w:color="0057FF"/>
      </w:pBdr>
      <w:spacing w:before="0" w:after="18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840" w:type="dxa"/>
      <w:jc w:val="left"/>
      <w:tblInd w:w="0" w:type="dxa"/>
      <w:tblLayout w:type="fixed"/>
      <w:tblCellMar>
        <w:top w:w="0" w:type="dxa"/>
        <w:left w:w="10" w:type="dxa"/>
        <w:bottom w:w="0" w:type="dxa"/>
        <w:right w:w="10" w:type="dxa"/>
      </w:tblCellMar>
      <w:tblLook w:val="04a0" w:noHBand="0" w:noVBand="1" w:firstColumn="1" w:lastRow="0" w:lastColumn="0" w:firstRow="1"/>
    </w:tblPr>
    <w:tblGrid>
      <w:gridCol w:w="344"/>
      <w:gridCol w:w="6896"/>
      <w:gridCol w:w="2600"/>
    </w:tblGrid>
    <w:tr>
      <w:trPr/>
      <w:tc>
        <w:tcPr>
          <w:tcW w:w="344" w:type="dxa"/>
          <w:tcBorders/>
          <w:shd w:color="auto" w:fill="00C2FF" w:val="clear"/>
        </w:tcPr>
        <w:p>
          <w:pPr>
            <w:pStyle w:val="Normal"/>
            <w:widowControl w:val="false"/>
            <w:rPr/>
          </w:pPr>
          <w:r>
            <w:rPr/>
          </w:r>
        </w:p>
      </w:tc>
      <w:tc>
        <w:tcPr>
          <w:tcW w:w="6896" w:type="dxa"/>
          <w:tcBorders/>
          <w:shd w:fill="FFFFFF" w:val="clear"/>
          <w:tcMar>
            <w:top w:w="200" w:type="dxa"/>
            <w:left w:w="280" w:type="dxa"/>
            <w:bottom w:w="200" w:type="dxa"/>
            <w:right w:w="160" w:type="dxa"/>
          </w:tcMar>
          <w:vAlign w:val="center"/>
        </w:tcPr>
        <w:p>
          <w:pPr>
            <w:pStyle w:val="Normal"/>
            <w:widowControl w:val="false"/>
            <w:rPr>
              <w:lang w:val="es-MX"/>
            </w:rPr>
          </w:pPr>
          <w:r>
            <w:rPr>
              <w:color w:val="64748B"/>
              <w:sz w:val="16"/>
              <w:szCs w:val="16"/>
              <w:lang w:val="es-MX"/>
            </w:rPr>
            <w:t xml:space="preserve">UNIVERSIDAD CENTRAL DE VENEZUELA </w:t>
          </w:r>
        </w:p>
        <w:p>
          <w:pPr>
            <w:pStyle w:val="Normal"/>
            <w:widowControl w:val="false"/>
            <w:rPr>
              <w:lang w:val="es-MX"/>
            </w:rPr>
          </w:pPr>
          <w:r>
            <w:rPr>
              <w:color w:val="64748B"/>
              <w:sz w:val="16"/>
              <w:szCs w:val="16"/>
              <w:lang w:val="es-MX"/>
            </w:rPr>
            <w:t>DIRECCI</w:t>
          </w:r>
          <w:r>
            <w:rPr>
              <w:rFonts w:eastAsia="Calibri" w:cs="Calibri"/>
              <w:color w:val="64748B"/>
              <w:kern w:val="0"/>
              <w:sz w:val="16"/>
              <w:szCs w:val="16"/>
              <w:lang w:val="es-MX" w:eastAsia="en-US" w:bidi="ar-SA"/>
            </w:rPr>
            <w:t>ÓN DE TECNOLOGÍA DE INFORMACIÓN Y COMUNICACIONES</w:t>
          </w:r>
        </w:p>
      </w:tc>
      <w:tc>
        <w:tcPr>
          <w:tcW w:w="2600" w:type="dxa"/>
          <w:tcBorders>
            <w:left w:val="single" w:sz="4" w:space="0" w:color="0057FF"/>
          </w:tcBorders>
          <w:shd w:fill="00C2FF" w:val="clear"/>
          <w:tcMar>
            <w:top w:w="180" w:type="dxa"/>
            <w:left w:w="200" w:type="dxa"/>
            <w:bottom w:w="180" w:type="dxa"/>
            <w:right w:w="200" w:type="dxa"/>
          </w:tcMar>
          <w:vAlign w:val="center"/>
        </w:tcPr>
        <w:p>
          <w:pPr>
            <w:pStyle w:val="Normal"/>
            <w:widowControl w:val="false"/>
            <w:jc w:val="right"/>
            <w:rPr/>
          </w:pPr>
          <w:r>
            <w:rPr>
              <w:b/>
              <w:bCs/>
              <w:color w:val="FFFFFF"/>
              <w:sz w:val="22"/>
              <w:szCs w:val="22"/>
            </w:rPr>
            <w:t>MINUTA</w:t>
          </w:r>
        </w:p>
      </w:tc>
    </w:tr>
  </w:tbl>
  <w:p>
    <w:pPr>
      <w:pStyle w:val="Normal"/>
      <w:pBdr>
        <w:bottom w:val="single" w:sz="2" w:space="1" w:color="0057FF"/>
      </w:pBdr>
      <w:spacing w:before="0" w:after="18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o"/>
      <w:lvlJc w:val="left"/>
      <w:pPr>
        <w:tabs>
          <w:tab w:val="num" w:pos="0"/>
        </w:tabs>
        <w:ind w:left="956" w:hanging="280"/>
      </w:pPr>
      <w:rPr>
        <w:rFonts w:ascii="Courier New" w:hAnsi="Courier New" w:cs="Courier New" w:hint="default"/>
        <w:sz w:val="20"/>
        <w:szCs w:val="20"/>
        <w:color w:val="0057FF"/>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
    <w:lvl w:ilvl="0">
      <w:start w:val="1"/>
      <w:numFmt w:val="bullet"/>
      <w:lvlText w:val="▸"/>
      <w:lvlJc w:val="left"/>
      <w:pPr>
        <w:tabs>
          <w:tab w:val="num" w:pos="0"/>
        </w:tabs>
        <w:ind w:left="284" w:hanging="0"/>
      </w:pPr>
      <w:rPr>
        <w:rFonts w:ascii="Calibri" w:hAnsi="Calibri" w:cs="Calibri" w:hint="default"/>
        <w:sz w:val="20"/>
        <w:szCs w:val="20"/>
        <w:color w:val="0057FF"/>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
    <w:lvl w:ilvl="0">
      <w:start w:val="1"/>
      <w:numFmt w:val="bullet"/>
      <w:lvlText w:val="o"/>
      <w:lvlJc w:val="left"/>
      <w:pPr>
        <w:tabs>
          <w:tab w:val="num" w:pos="0"/>
        </w:tabs>
        <w:ind w:left="1191" w:hanging="397"/>
      </w:pPr>
      <w:rPr>
        <w:rFonts w:ascii="Courier New" w:hAnsi="Courier New" w:cs="Courier New" w:hint="default"/>
        <w:sz w:val="20"/>
        <w:szCs w:val="20"/>
        <w:color w:val="0057FF"/>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4">
    <w:lvl w:ilvl="0">
      <w:start w:val="1"/>
      <w:numFmt w:val="bullet"/>
      <w:lvlText w:val=""/>
      <w:lvlJc w:val="left"/>
      <w:pPr>
        <w:tabs>
          <w:tab w:val="num" w:pos="0"/>
        </w:tabs>
        <w:ind w:left="720" w:hanging="360"/>
      </w:pPr>
      <w:rPr>
        <w:rFonts w:ascii="Symbol" w:hAnsi="Symbol" w:cs="Symbol" w:hint="default"/>
        <w:sz w:val="20"/>
        <w:szCs w:val="20"/>
        <w:color w:val="0057FF"/>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val="bestFit" w:percent="157"/>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color w:val="0D1117"/>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Calibri" w:hAnsi="Calibri" w:eastAsia="Calibri" w:cs="Calibri"/>
      <w:color w:val="0D1117"/>
      <w:kern w:val="0"/>
      <w:sz w:val="20"/>
      <w:szCs w:val="20"/>
      <w:lang w:val="en-US" w:eastAsia="en-US" w:bidi="ar-SA"/>
    </w:rPr>
  </w:style>
  <w:style w:type="paragraph" w:styleId="Ttulo1">
    <w:name w:val="Heading 1"/>
    <w:uiPriority w:val="9"/>
    <w:qFormat/>
    <w:pPr>
      <w:widowControl/>
      <w:suppressAutoHyphens w:val="true"/>
      <w:bidi w:val="0"/>
      <w:spacing w:before="280" w:after="120"/>
      <w:jc w:val="left"/>
      <w:outlineLvl w:val="0"/>
    </w:pPr>
    <w:rPr>
      <w:rFonts w:ascii="Calibri" w:hAnsi="Calibri" w:eastAsia="Calibri" w:cs="Calibri"/>
      <w:b/>
      <w:bCs/>
      <w:color w:val="0057FF"/>
      <w:kern w:val="0"/>
      <w:sz w:val="22"/>
      <w:szCs w:val="22"/>
      <w:lang w:val="en-US" w:eastAsia="en-US" w:bidi="ar-SA"/>
    </w:rPr>
  </w:style>
  <w:style w:type="paragraph" w:styleId="Ttulo2">
    <w:name w:val="Heading 2"/>
    <w:uiPriority w:val="9"/>
    <w:semiHidden/>
    <w:unhideWhenUsed/>
    <w:qFormat/>
    <w:pPr>
      <w:widowControl/>
      <w:suppressAutoHyphens w:val="true"/>
      <w:bidi w:val="0"/>
      <w:spacing w:before="200" w:after="80"/>
      <w:jc w:val="left"/>
      <w:outlineLvl w:val="1"/>
    </w:pPr>
    <w:rPr>
      <w:rFonts w:ascii="Calibri" w:hAnsi="Calibri" w:eastAsia="Calibri" w:cs="Calibri"/>
      <w:b/>
      <w:bCs/>
      <w:color w:val="0D3880"/>
      <w:kern w:val="0"/>
      <w:sz w:val="20"/>
      <w:szCs w:val="20"/>
      <w:lang w:val="en-US" w:eastAsia="en-US" w:bidi="ar-SA"/>
    </w:rPr>
  </w:style>
  <w:style w:type="paragraph" w:styleId="Ttulo3">
    <w:name w:val="Heading 3"/>
    <w:uiPriority w:val="9"/>
    <w:semiHidden/>
    <w:unhideWhenUsed/>
    <w:qFormat/>
    <w:pPr>
      <w:widowControl/>
      <w:suppressAutoHyphens w:val="true"/>
      <w:bidi w:val="0"/>
      <w:spacing w:before="0" w:after="0"/>
      <w:jc w:val="left"/>
      <w:outlineLvl w:val="2"/>
    </w:pPr>
    <w:rPr>
      <w:rFonts w:ascii="Calibri" w:hAnsi="Calibri" w:eastAsia="Calibri" w:cs="Calibri"/>
      <w:color w:val="1F4D78"/>
      <w:kern w:val="0"/>
      <w:sz w:val="24"/>
      <w:szCs w:val="24"/>
      <w:lang w:val="en-US" w:eastAsia="en-US" w:bidi="ar-SA"/>
    </w:rPr>
  </w:style>
  <w:style w:type="paragraph" w:styleId="Ttulo4">
    <w:name w:val="Heading 4"/>
    <w:uiPriority w:val="9"/>
    <w:semiHidden/>
    <w:unhideWhenUsed/>
    <w:qFormat/>
    <w:pPr>
      <w:widowControl/>
      <w:suppressAutoHyphens w:val="true"/>
      <w:bidi w:val="0"/>
      <w:spacing w:before="0" w:after="0"/>
      <w:jc w:val="left"/>
      <w:outlineLvl w:val="3"/>
    </w:pPr>
    <w:rPr>
      <w:rFonts w:ascii="Calibri" w:hAnsi="Calibri" w:eastAsia="Calibri" w:cs="Calibri"/>
      <w:i/>
      <w:iCs/>
      <w:color w:val="2E74B5"/>
      <w:kern w:val="0"/>
      <w:sz w:val="20"/>
      <w:szCs w:val="20"/>
      <w:lang w:val="en-US" w:eastAsia="en-US" w:bidi="ar-SA"/>
    </w:rPr>
  </w:style>
  <w:style w:type="paragraph" w:styleId="Ttulo5">
    <w:name w:val="Heading 5"/>
    <w:uiPriority w:val="9"/>
    <w:semiHidden/>
    <w:unhideWhenUsed/>
    <w:qFormat/>
    <w:pPr>
      <w:widowControl/>
      <w:suppressAutoHyphens w:val="true"/>
      <w:bidi w:val="0"/>
      <w:spacing w:before="0" w:after="0"/>
      <w:jc w:val="left"/>
      <w:outlineLvl w:val="4"/>
    </w:pPr>
    <w:rPr>
      <w:rFonts w:ascii="Calibri" w:hAnsi="Calibri" w:eastAsia="Calibri" w:cs="Calibri"/>
      <w:color w:val="2E74B5"/>
      <w:kern w:val="0"/>
      <w:sz w:val="20"/>
      <w:szCs w:val="20"/>
      <w:lang w:val="en-US" w:eastAsia="en-US" w:bidi="ar-SA"/>
    </w:rPr>
  </w:style>
  <w:style w:type="paragraph" w:styleId="Ttulo6">
    <w:name w:val="Heading 6"/>
    <w:uiPriority w:val="9"/>
    <w:semiHidden/>
    <w:unhideWhenUsed/>
    <w:qFormat/>
    <w:pPr>
      <w:widowControl/>
      <w:suppressAutoHyphens w:val="true"/>
      <w:bidi w:val="0"/>
      <w:spacing w:before="0" w:after="0"/>
      <w:jc w:val="left"/>
      <w:outlineLvl w:val="5"/>
    </w:pPr>
    <w:rPr>
      <w:rFonts w:ascii="Calibri" w:hAnsi="Calibri" w:eastAsia="Calibri" w:cs="Calibri"/>
      <w:color w:val="1F4D78"/>
      <w:kern w:val="0"/>
      <w:sz w:val="20"/>
      <w:szCs w:val="20"/>
      <w:lang w:val="en-US" w:eastAsia="en-US" w:bidi="ar-SA"/>
    </w:rPr>
  </w:style>
  <w:style w:type="character" w:styleId="DefaultParagraphFont" w:default="1">
    <w:name w:val="Default Paragraph Font"/>
    <w:uiPriority w:val="1"/>
    <w:unhideWhenUsed/>
    <w:qFormat/>
    <w:rPr/>
  </w:style>
  <w:style w:type="character" w:styleId="EnlacedeInternet">
    <w:name w:val="Enlace de Internet"/>
    <w:uiPriority w:val="99"/>
    <w:unhideWhenUsed/>
    <w:rPr>
      <w:color w:val="0563C1"/>
      <w:u w:val="single"/>
    </w:rPr>
  </w:style>
  <w:style w:type="character" w:styleId="Caracteresdenotaalpie">
    <w:name w:val="Caracteres de nota al pie"/>
    <w:uiPriority w:val="99"/>
    <w:semiHidden/>
    <w:unhideWhenUsed/>
    <w:qFormat/>
    <w:rPr>
      <w:vertAlign w:val="superscript"/>
    </w:rPr>
  </w:style>
  <w:style w:type="character" w:styleId="Ancladenotaalpie">
    <w:name w:val="Ancla de nota al pie"/>
    <w:rPr>
      <w:vertAlign w:val="superscript"/>
    </w:rPr>
  </w:style>
  <w:style w:type="character" w:styleId="TextonotapieCar" w:customStyle="1">
    <w:name w:val="Texto nota pie Car"/>
    <w:uiPriority w:val="99"/>
    <w:semiHidden/>
    <w:unhideWhenUsed/>
    <w:qFormat/>
    <w:rPr>
      <w:sz w:val="20"/>
      <w:szCs w:val="20"/>
    </w:rPr>
  </w:style>
  <w:style w:type="character" w:styleId="EncabezadoCar" w:customStyle="1">
    <w:name w:val="Encabezado Car"/>
    <w:basedOn w:val="DefaultParagraphFont"/>
    <w:uiPriority w:val="99"/>
    <w:qFormat/>
    <w:rsid w:val="002f7bd4"/>
    <w:rPr/>
  </w:style>
  <w:style w:type="character" w:styleId="PiedepginaCar" w:customStyle="1">
    <w:name w:val="Pie de página Car"/>
    <w:basedOn w:val="DefaultParagraphFont"/>
    <w:uiPriority w:val="99"/>
    <w:qFormat/>
    <w:rsid w:val="002f7bd4"/>
    <w:rPr/>
  </w:style>
  <w:style w:type="character" w:styleId="UnresolvedMention">
    <w:name w:val="Unresolved Mention"/>
    <w:basedOn w:val="DefaultParagraphFont"/>
    <w:uiPriority w:val="99"/>
    <w:semiHidden/>
    <w:unhideWhenUsed/>
    <w:qFormat/>
    <w:rsid w:val="007a6522"/>
    <w:rPr>
      <w:color w:val="605E5C"/>
      <w:shd w:fill="E1DFDD" w:val="clear"/>
    </w:rPr>
  </w:style>
  <w:style w:type="paragraph" w:styleId="Ttulo">
    <w:name w:val="Título"/>
    <w:basedOn w:val="Normal"/>
    <w:next w:val="Cuerpodetexto"/>
    <w:qFormat/>
    <w:pPr>
      <w:keepNext w:val="true"/>
      <w:spacing w:before="240" w:after="120"/>
    </w:pPr>
    <w:rPr>
      <w:rFonts w:ascii="Liberation Sans" w:hAnsi="Liberation Sans" w:eastAsia="Noto Sans CJK SC" w:cs="Lohit Devanagari"/>
      <w:sz w:val="28"/>
      <w:szCs w:val="28"/>
    </w:rPr>
  </w:style>
  <w:style w:type="paragraph" w:styleId="Cuerpodetexto">
    <w:name w:val="Body Text"/>
    <w:basedOn w:val="Normal"/>
    <w:pPr>
      <w:spacing w:lineRule="auto" w:line="276" w:before="0" w:after="140"/>
    </w:pPr>
    <w:rPr/>
  </w:style>
  <w:style w:type="paragraph" w:styleId="Lista">
    <w:name w:val="List"/>
    <w:basedOn w:val="Cuerpodetexto"/>
    <w:pPr/>
    <w:rPr>
      <w:rFonts w:cs="Lohit Devanagari"/>
    </w:rPr>
  </w:style>
  <w:style w:type="paragraph" w:styleId="Leyenda">
    <w:name w:val="Caption"/>
    <w:basedOn w:val="Normal"/>
    <w:qFormat/>
    <w:pPr>
      <w:suppressLineNumbers/>
      <w:spacing w:before="120" w:after="120"/>
    </w:pPr>
    <w:rPr>
      <w:rFonts w:cs="Lohit Devanagari"/>
      <w:i/>
      <w:iCs/>
      <w:sz w:val="24"/>
      <w:szCs w:val="24"/>
    </w:rPr>
  </w:style>
  <w:style w:type="paragraph" w:styleId="Ndice">
    <w:name w:val="Índice"/>
    <w:basedOn w:val="Normal"/>
    <w:qFormat/>
    <w:pPr>
      <w:suppressLineNumbers/>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Ttulogeneral">
    <w:name w:val="Title"/>
    <w:uiPriority w:val="10"/>
    <w:qFormat/>
    <w:pPr>
      <w:widowControl/>
      <w:suppressAutoHyphens w:val="true"/>
      <w:bidi w:val="0"/>
      <w:spacing w:before="0" w:after="0"/>
      <w:jc w:val="left"/>
    </w:pPr>
    <w:rPr>
      <w:rFonts w:ascii="Calibri" w:hAnsi="Calibri" w:eastAsia="Calibri" w:cs="Calibri"/>
      <w:color w:val="0D1117"/>
      <w:kern w:val="0"/>
      <w:sz w:val="56"/>
      <w:szCs w:val="56"/>
      <w:lang w:val="en-US" w:eastAsia="en-US" w:bidi="ar-SA"/>
    </w:rPr>
  </w:style>
  <w:style w:type="paragraph" w:styleId="Fuerte1" w:customStyle="1">
    <w:name w:val="Fuerte1"/>
    <w:qFormat/>
    <w:pPr>
      <w:widowControl/>
      <w:suppressAutoHyphens w:val="true"/>
      <w:bidi w:val="0"/>
      <w:spacing w:before="0" w:after="0"/>
      <w:jc w:val="left"/>
    </w:pPr>
    <w:rPr>
      <w:rFonts w:ascii="Calibri" w:hAnsi="Calibri" w:eastAsia="Calibri" w:cs="Calibri"/>
      <w:b/>
      <w:bCs/>
      <w:color w:val="0D1117"/>
      <w:kern w:val="0"/>
      <w:sz w:val="20"/>
      <w:szCs w:val="20"/>
      <w:lang w:val="en-US" w:eastAsia="en-US" w:bidi="ar-SA"/>
    </w:rPr>
  </w:style>
  <w:style w:type="paragraph" w:styleId="ListParagraph">
    <w:name w:val="List Paragraph"/>
    <w:qFormat/>
    <w:pPr>
      <w:widowControl/>
      <w:suppressAutoHyphens w:val="true"/>
      <w:bidi w:val="0"/>
      <w:spacing w:before="0" w:after="0"/>
      <w:jc w:val="left"/>
    </w:pPr>
    <w:rPr>
      <w:rFonts w:ascii="Calibri" w:hAnsi="Calibri" w:eastAsia="Calibri" w:cs="Calibri"/>
      <w:color w:val="0D1117"/>
      <w:kern w:val="0"/>
      <w:sz w:val="20"/>
      <w:szCs w:val="20"/>
      <w:lang w:val="en-US" w:eastAsia="en-US" w:bidi="ar-SA"/>
    </w:rPr>
  </w:style>
  <w:style w:type="paragraph" w:styleId="Notaalpie">
    <w:name w:val="Footnote Text"/>
    <w:link w:val="TextonotapieCar"/>
    <w:uiPriority w:val="99"/>
    <w:semiHidden/>
    <w:unhideWhenUsed/>
    <w:pPr>
      <w:widowControl/>
      <w:suppressAutoHyphens w:val="true"/>
      <w:bidi w:val="0"/>
      <w:spacing w:before="0" w:after="0"/>
      <w:jc w:val="left"/>
    </w:pPr>
    <w:rPr>
      <w:rFonts w:ascii="Calibri" w:hAnsi="Calibri" w:eastAsia="Calibri" w:cs="Calibri"/>
      <w:color w:val="0D1117"/>
      <w:kern w:val="0"/>
      <w:sz w:val="20"/>
      <w:szCs w:val="20"/>
      <w:lang w:val="en-US" w:eastAsia="en-US" w:bidi="ar-SA"/>
    </w:rPr>
  </w:style>
  <w:style w:type="paragraph" w:styleId="Cabeceraypie">
    <w:name w:val="Cabecera y pie"/>
    <w:basedOn w:val="Normal"/>
    <w:qFormat/>
    <w:pPr/>
    <w:rPr/>
  </w:style>
  <w:style w:type="paragraph" w:styleId="Cabecera">
    <w:name w:val="Header"/>
    <w:basedOn w:val="Normal"/>
    <w:link w:val="EncabezadoCar"/>
    <w:uiPriority w:val="99"/>
    <w:unhideWhenUsed/>
    <w:rsid w:val="002f7bd4"/>
    <w:pPr>
      <w:tabs>
        <w:tab w:val="clear" w:pos="720"/>
        <w:tab w:val="center" w:pos="4680" w:leader="none"/>
        <w:tab w:val="right" w:pos="9360" w:leader="none"/>
      </w:tabs>
    </w:pPr>
    <w:rPr/>
  </w:style>
  <w:style w:type="paragraph" w:styleId="Piedepgina">
    <w:name w:val="Footer"/>
    <w:basedOn w:val="Normal"/>
    <w:link w:val="PiedepginaCar"/>
    <w:uiPriority w:val="99"/>
    <w:unhideWhenUsed/>
    <w:rsid w:val="002f7bd4"/>
    <w:pPr>
      <w:tabs>
        <w:tab w:val="clear" w:pos="720"/>
        <w:tab w:val="center" w:pos="4680" w:leader="none"/>
        <w:tab w:val="right" w:pos="9360" w:leader="none"/>
      </w:tabs>
    </w:pPr>
    <w:rPr/>
  </w:style>
  <w:style w:type="numbering" w:styleId="Ningunalista" w:default="1">
    <w:name w:val="Ninguna lista"/>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 w:type="table" w:styleId="Tablaconcuadrcula">
    <w:name w:val="Table Grid"/>
    <w:basedOn w:val="Tablanormal"/>
    <w:uiPriority w:val="39"/>
    <w:rsid w:val="00391db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unearte.edu.ve/"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327</TotalTime>
  <Application>LibreOffice/7.3.7.2$Linux_X86_64 LibreOffice_project/30$Build-2</Application>
  <AppVersion>15.0000</AppVersion>
  <Pages>5</Pages>
  <Words>1401</Words>
  <Characters>7342</Characters>
  <CharactersWithSpaces>8615</CharactersWithSpaces>
  <Paragraphs>147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2026-04-20T18:12:00Z</dcterms:created>
  <dc:creator>Un-named</dc:creator>
  <dc:description/>
  <dc:language>es-VE</dc:language>
  <cp:lastModifiedBy/>
  <dcterms:modified xsi:type="dcterms:W3CDTF">2026-04-22T11:17:23Z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